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A552CF" w14:textId="77777777" w:rsidR="0008586A" w:rsidRDefault="008755AA" w:rsidP="008755AA">
      <w:pPr>
        <w:pBdr>
          <w:bottom w:val="single" w:sz="4" w:space="1" w:color="auto"/>
        </w:pBdr>
        <w:jc w:val="center"/>
        <w:rPr>
          <w:rFonts w:cs="B Titr"/>
          <w:b/>
          <w:bCs/>
          <w:sz w:val="32"/>
          <w:szCs w:val="32"/>
          <w:lang w:bidi="fa-IR"/>
        </w:rPr>
      </w:pPr>
      <w:r w:rsidRPr="008755AA">
        <w:rPr>
          <w:rFonts w:cs="B Titr"/>
          <w:b/>
          <w:bCs/>
          <w:sz w:val="32"/>
          <w:szCs w:val="32"/>
          <w:rtl/>
          <w:lang w:bidi="fa-IR"/>
        </w:rPr>
        <w:t>شناخت رفتار جامعه ا</w:t>
      </w:r>
      <w:r w:rsidRPr="008755AA">
        <w:rPr>
          <w:rFonts w:cs="B Titr" w:hint="cs"/>
          <w:b/>
          <w:bCs/>
          <w:sz w:val="32"/>
          <w:szCs w:val="32"/>
          <w:rtl/>
          <w:lang w:bidi="fa-IR"/>
        </w:rPr>
        <w:t>ی</w:t>
      </w:r>
      <w:r w:rsidRPr="008755AA">
        <w:rPr>
          <w:rFonts w:cs="B Titr" w:hint="eastAsia"/>
          <w:b/>
          <w:bCs/>
          <w:sz w:val="32"/>
          <w:szCs w:val="32"/>
          <w:rtl/>
          <w:lang w:bidi="fa-IR"/>
        </w:rPr>
        <w:t>ران</w:t>
      </w:r>
      <w:r w:rsidRPr="008755AA">
        <w:rPr>
          <w:rFonts w:cs="B Titr" w:hint="cs"/>
          <w:b/>
          <w:bCs/>
          <w:sz w:val="32"/>
          <w:szCs w:val="32"/>
          <w:rtl/>
          <w:lang w:bidi="fa-IR"/>
        </w:rPr>
        <w:t>ی</w:t>
      </w:r>
      <w:r w:rsidRPr="008755AA">
        <w:rPr>
          <w:rFonts w:cs="B Titr"/>
          <w:b/>
          <w:bCs/>
          <w:sz w:val="32"/>
          <w:szCs w:val="32"/>
          <w:rtl/>
          <w:lang w:bidi="fa-IR"/>
        </w:rPr>
        <w:t xml:space="preserve"> در بحران‌ها</w:t>
      </w:r>
      <w:r w:rsidRPr="008755AA">
        <w:rPr>
          <w:rFonts w:cs="B Titr" w:hint="cs"/>
          <w:b/>
          <w:bCs/>
          <w:sz w:val="32"/>
          <w:szCs w:val="32"/>
          <w:rtl/>
          <w:lang w:bidi="fa-IR"/>
        </w:rPr>
        <w:t>ی</w:t>
      </w:r>
      <w:r w:rsidRPr="008755AA">
        <w:rPr>
          <w:rFonts w:cs="B Titr"/>
          <w:b/>
          <w:bCs/>
          <w:sz w:val="32"/>
          <w:szCs w:val="32"/>
          <w:rtl/>
          <w:lang w:bidi="fa-IR"/>
        </w:rPr>
        <w:t xml:space="preserve"> ز</w:t>
      </w:r>
      <w:r w:rsidRPr="008755AA">
        <w:rPr>
          <w:rFonts w:cs="B Titr" w:hint="cs"/>
          <w:b/>
          <w:bCs/>
          <w:sz w:val="32"/>
          <w:szCs w:val="32"/>
          <w:rtl/>
          <w:lang w:bidi="fa-IR"/>
        </w:rPr>
        <w:t>ی</w:t>
      </w:r>
      <w:r w:rsidRPr="008755AA">
        <w:rPr>
          <w:rFonts w:cs="B Titr" w:hint="eastAsia"/>
          <w:b/>
          <w:bCs/>
          <w:sz w:val="32"/>
          <w:szCs w:val="32"/>
          <w:rtl/>
          <w:lang w:bidi="fa-IR"/>
        </w:rPr>
        <w:t>ست</w:t>
      </w:r>
      <w:r w:rsidRPr="008755AA">
        <w:rPr>
          <w:rFonts w:cs="B Titr" w:hint="cs"/>
          <w:b/>
          <w:bCs/>
          <w:sz w:val="32"/>
          <w:szCs w:val="32"/>
          <w:rtl/>
          <w:lang w:bidi="fa-IR"/>
        </w:rPr>
        <w:t>ی</w:t>
      </w:r>
      <w:r w:rsidRPr="008755AA">
        <w:rPr>
          <w:rFonts w:cs="B Titr"/>
          <w:b/>
          <w:bCs/>
          <w:sz w:val="32"/>
          <w:szCs w:val="32"/>
          <w:rtl/>
          <w:lang w:bidi="fa-IR"/>
        </w:rPr>
        <w:t>- اجتماع</w:t>
      </w:r>
      <w:r w:rsidRPr="008755AA">
        <w:rPr>
          <w:rFonts w:cs="B Titr" w:hint="cs"/>
          <w:b/>
          <w:bCs/>
          <w:sz w:val="32"/>
          <w:szCs w:val="32"/>
          <w:rtl/>
          <w:lang w:bidi="fa-IR"/>
        </w:rPr>
        <w:t>ی</w:t>
      </w:r>
      <w:r w:rsidRPr="008755AA">
        <w:rPr>
          <w:rFonts w:cs="B Titr"/>
          <w:b/>
          <w:bCs/>
          <w:sz w:val="32"/>
          <w:szCs w:val="32"/>
          <w:rtl/>
          <w:lang w:bidi="fa-IR"/>
        </w:rPr>
        <w:t xml:space="preserve"> </w:t>
      </w:r>
    </w:p>
    <w:p w14:paraId="766C99F6" w14:textId="2D6018D4" w:rsidR="008755AA" w:rsidRDefault="008755AA" w:rsidP="008755AA">
      <w:pPr>
        <w:pBdr>
          <w:bottom w:val="single" w:sz="4" w:space="1" w:color="auto"/>
        </w:pBdr>
        <w:jc w:val="center"/>
        <w:rPr>
          <w:rFonts w:cs="B Titr"/>
          <w:b/>
          <w:bCs/>
          <w:sz w:val="32"/>
          <w:szCs w:val="32"/>
          <w:lang w:bidi="fa-IR"/>
        </w:rPr>
      </w:pPr>
      <w:r w:rsidRPr="008755AA">
        <w:rPr>
          <w:rFonts w:cs="B Titr"/>
          <w:b/>
          <w:bCs/>
          <w:sz w:val="32"/>
          <w:szCs w:val="32"/>
          <w:rtl/>
          <w:lang w:bidi="fa-IR"/>
        </w:rPr>
        <w:t>(با تاک</w:t>
      </w:r>
      <w:r w:rsidRPr="008755AA">
        <w:rPr>
          <w:rFonts w:cs="B Titr" w:hint="cs"/>
          <w:b/>
          <w:bCs/>
          <w:sz w:val="32"/>
          <w:szCs w:val="32"/>
          <w:rtl/>
          <w:lang w:bidi="fa-IR"/>
        </w:rPr>
        <w:t>ی</w:t>
      </w:r>
      <w:r w:rsidRPr="008755AA">
        <w:rPr>
          <w:rFonts w:cs="B Titr" w:hint="eastAsia"/>
          <w:b/>
          <w:bCs/>
          <w:sz w:val="32"/>
          <w:szCs w:val="32"/>
          <w:rtl/>
          <w:lang w:bidi="fa-IR"/>
        </w:rPr>
        <w:t>د</w:t>
      </w:r>
      <w:r w:rsidRPr="008755AA">
        <w:rPr>
          <w:rFonts w:cs="B Titr"/>
          <w:b/>
          <w:bCs/>
          <w:sz w:val="32"/>
          <w:szCs w:val="32"/>
          <w:rtl/>
          <w:lang w:bidi="fa-IR"/>
        </w:rPr>
        <w:t xml:space="preserve"> بر کلان‌داده‌ها</w:t>
      </w:r>
      <w:r w:rsidRPr="008755AA">
        <w:rPr>
          <w:rFonts w:cs="B Titr" w:hint="cs"/>
          <w:b/>
          <w:bCs/>
          <w:sz w:val="32"/>
          <w:szCs w:val="32"/>
          <w:rtl/>
          <w:lang w:bidi="fa-IR"/>
        </w:rPr>
        <w:t>ی</w:t>
      </w:r>
      <w:r w:rsidRPr="008755AA">
        <w:rPr>
          <w:rFonts w:cs="B Titr"/>
          <w:b/>
          <w:bCs/>
          <w:sz w:val="32"/>
          <w:szCs w:val="32"/>
          <w:rtl/>
          <w:lang w:bidi="fa-IR"/>
        </w:rPr>
        <w:t xml:space="preserve"> توئ</w:t>
      </w:r>
      <w:r w:rsidRPr="008755AA">
        <w:rPr>
          <w:rFonts w:cs="B Titr" w:hint="cs"/>
          <w:b/>
          <w:bCs/>
          <w:sz w:val="32"/>
          <w:szCs w:val="32"/>
          <w:rtl/>
          <w:lang w:bidi="fa-IR"/>
        </w:rPr>
        <w:t>ی</w:t>
      </w:r>
      <w:r w:rsidRPr="008755AA">
        <w:rPr>
          <w:rFonts w:cs="B Titr" w:hint="eastAsia"/>
          <w:b/>
          <w:bCs/>
          <w:sz w:val="32"/>
          <w:szCs w:val="32"/>
          <w:rtl/>
          <w:lang w:bidi="fa-IR"/>
        </w:rPr>
        <w:t>تر</w:t>
      </w:r>
      <w:r w:rsidRPr="008755AA">
        <w:rPr>
          <w:rFonts w:cs="B Titr"/>
          <w:b/>
          <w:bCs/>
          <w:sz w:val="32"/>
          <w:szCs w:val="32"/>
          <w:rtl/>
          <w:lang w:bidi="fa-IR"/>
        </w:rPr>
        <w:t xml:space="preserve"> و ا</w:t>
      </w:r>
      <w:r w:rsidRPr="008755AA">
        <w:rPr>
          <w:rFonts w:cs="B Titr" w:hint="cs"/>
          <w:b/>
          <w:bCs/>
          <w:sz w:val="32"/>
          <w:szCs w:val="32"/>
          <w:rtl/>
          <w:lang w:bidi="fa-IR"/>
        </w:rPr>
        <w:t>ی</w:t>
      </w:r>
      <w:r w:rsidRPr="008755AA">
        <w:rPr>
          <w:rFonts w:cs="B Titr" w:hint="eastAsia"/>
          <w:b/>
          <w:bCs/>
          <w:sz w:val="32"/>
          <w:szCs w:val="32"/>
          <w:rtl/>
          <w:lang w:bidi="fa-IR"/>
        </w:rPr>
        <w:t>نستاگرام</w:t>
      </w:r>
      <w:r w:rsidRPr="008755AA">
        <w:rPr>
          <w:rFonts w:cs="B Titr"/>
          <w:b/>
          <w:bCs/>
          <w:sz w:val="32"/>
          <w:szCs w:val="32"/>
          <w:rtl/>
          <w:lang w:bidi="fa-IR"/>
        </w:rPr>
        <w:t>)</w:t>
      </w:r>
    </w:p>
    <w:p w14:paraId="45F89596" w14:textId="0301C844" w:rsidR="00D62CAB" w:rsidRDefault="00D62CAB" w:rsidP="00D62CAB">
      <w:pPr>
        <w:pBdr>
          <w:bottom w:val="single" w:sz="4" w:space="1" w:color="auto"/>
        </w:pBdr>
        <w:rPr>
          <w:rFonts w:cs="B Lotus"/>
          <w:sz w:val="28"/>
          <w:szCs w:val="28"/>
          <w:rtl/>
          <w:lang w:bidi="fa-IR"/>
        </w:rPr>
      </w:pPr>
      <w:r>
        <w:rPr>
          <w:rFonts w:cs="B Lotus" w:hint="cs"/>
          <w:sz w:val="28"/>
          <w:szCs w:val="28"/>
          <w:rtl/>
          <w:lang w:bidi="fa-IR"/>
        </w:rPr>
        <w:t>علیرضا حدادی</w:t>
      </w:r>
      <w:r>
        <w:rPr>
          <w:rStyle w:val="FootnoteReference"/>
          <w:rFonts w:cs="B Lotus"/>
          <w:sz w:val="28"/>
          <w:szCs w:val="28"/>
          <w:rtl/>
          <w:lang w:bidi="fa-IR"/>
        </w:rPr>
        <w:footnoteReference w:id="1"/>
      </w:r>
    </w:p>
    <w:p w14:paraId="6C8F818B" w14:textId="77777777" w:rsidR="00D62CAB" w:rsidRDefault="00D62CAB" w:rsidP="00D62CAB">
      <w:pPr>
        <w:pStyle w:val="Heading1"/>
        <w:rPr>
          <w:rtl/>
        </w:rPr>
      </w:pPr>
      <w:r>
        <w:rPr>
          <w:rFonts w:hint="cs"/>
          <w:rtl/>
        </w:rPr>
        <w:t>چکیده</w:t>
      </w:r>
    </w:p>
    <w:p w14:paraId="58699A78" w14:textId="77777777" w:rsidR="00D62CAB" w:rsidRDefault="00D62CAB" w:rsidP="00D62CAB">
      <w:pPr>
        <w:bidi/>
        <w:jc w:val="both"/>
        <w:rPr>
          <w:rFonts w:cs="B Lotus"/>
          <w:sz w:val="28"/>
          <w:szCs w:val="28"/>
          <w:rtl/>
          <w:lang w:bidi="fa-IR"/>
        </w:rPr>
      </w:pPr>
      <w:bookmarkStart w:id="0" w:name="OLE_LINK16"/>
      <w:bookmarkStart w:id="1" w:name="OLE_LINK15"/>
      <w:r>
        <w:rPr>
          <w:rFonts w:cs="B Lotus" w:hint="cs"/>
          <w:sz w:val="28"/>
          <w:szCs w:val="28"/>
          <w:rtl/>
          <w:lang w:bidi="fa-IR"/>
        </w:rPr>
        <w:t xml:space="preserve">فهم تغییرات اجتماعی و نقش‌آفرینی در آن، متوقف بر شناخت کنش انسانی است که ایده‌پردازی در فهم این کنش، دست کم سابقه‌ای به درازای عمر علوم انسانی دارد. اما پژوهش حاضر تنها راه شناخت کنش انسانی را تمرکز بر موقعیت تصمیم‌گیری، و تمییز انواع ترجیحات اخلاقی‌ وی از یکدیگر می‌داند. نیروهای عقلانیت و ناعقلانیت در لحظه تصمیم با یکدیگر تزاحم داشته و سرانجام یکی غالب شده و اراده را برمی‌انگیزد. این اراده‌ورزی اما صرفاً امری فردی نبوده و </w:t>
      </w:r>
      <w:bookmarkStart w:id="2" w:name="OLE_LINK46"/>
      <w:bookmarkStart w:id="3" w:name="OLE_LINK47"/>
      <w:r>
        <w:rPr>
          <w:rFonts w:cs="B Lotus" w:hint="cs"/>
          <w:sz w:val="28"/>
          <w:szCs w:val="28"/>
          <w:rtl/>
          <w:lang w:bidi="fa-IR"/>
        </w:rPr>
        <w:t>کشف الگوی منظم آن از طریق بررسی اثر عوامل اجتماعی و شخصیتی بر تصمیم‌گیری مردم، می‌تواند بستر ادراک ریشه‌های ثبات یا تغییر اجتماعی را فراهم سازد.</w:t>
      </w:r>
      <w:bookmarkEnd w:id="2"/>
      <w:bookmarkEnd w:id="3"/>
    </w:p>
    <w:p w14:paraId="6657D9DD" w14:textId="77777777" w:rsidR="00D62CAB" w:rsidRDefault="00D62CAB" w:rsidP="00D62CAB">
      <w:pPr>
        <w:bidi/>
        <w:jc w:val="both"/>
        <w:rPr>
          <w:rFonts w:cs="B Lotus"/>
          <w:sz w:val="28"/>
          <w:szCs w:val="28"/>
          <w:lang w:bidi="fa-IR"/>
        </w:rPr>
      </w:pPr>
      <w:r>
        <w:rPr>
          <w:rFonts w:cs="B Lotus" w:hint="cs"/>
          <w:sz w:val="28"/>
          <w:szCs w:val="28"/>
          <w:rtl/>
          <w:lang w:bidi="fa-IR"/>
        </w:rPr>
        <w:t xml:space="preserve">بنظر می‌رسد وجه پروبلماتیک مسئله به طور کلی آن است که تصمیم‌گیری عامل ایرانی تحت جامعه‌پذیری و برساخت متقابل در فضای مجازی چگونه رخ می‌دهد و نقش شبکه‌های اجتماعی در فهم کنش معنادار مردم در بحران‌های زیستی چیست و حضور در این جامعه شبکه‌ای جدید یا حوزه عمومی تا چه حد و در چه انواعی بر کنش‌ و واکنش‌های جمعی مردم، تأثیرگذار است. به طور مشخص آیا می‌توان با مطالعه ردپای کنشگری افراد در فضای مجازی، از الگوهای تسهیل‌گر و یا قطع زنجیره شیوع بحران در واقعیت سخن گفت و از طریق این طرح توصیفی، و متغیرهای شناسایی شده، پیشنهادی آینده‌پژوهانه برای پیشگیری از اضطراب و هراس جمعی و همچنین تقویت سرمایه اجتماعی و اعتماد در بحران‌های طبیعی مانند جنگ، سیل، زلزله، آتش‌سوزی و از این قبیل ارائه نمود. تمرکز اصلی پژوهش پیش‌رو </w:t>
      </w:r>
      <w:bookmarkStart w:id="4" w:name="OLE_LINK33"/>
      <w:bookmarkStart w:id="5" w:name="OLE_LINK36"/>
      <w:r>
        <w:rPr>
          <w:rFonts w:cs="B Lotus" w:hint="cs"/>
          <w:sz w:val="28"/>
          <w:szCs w:val="28"/>
          <w:rtl/>
          <w:lang w:bidi="fa-IR"/>
        </w:rPr>
        <w:t xml:space="preserve">بر کشف الگوی ترجیحات کنشگران ایرانی در موقعیت تصمیم‌گیری در بحران‌های اجتماعی </w:t>
      </w:r>
      <w:bookmarkEnd w:id="4"/>
      <w:bookmarkEnd w:id="5"/>
      <w:r>
        <w:rPr>
          <w:rFonts w:cs="B Lotus" w:hint="cs"/>
          <w:sz w:val="28"/>
          <w:szCs w:val="28"/>
          <w:rtl/>
          <w:lang w:bidi="fa-IR"/>
        </w:rPr>
        <w:t>هچون اپیدمی کرونا است، که آن را بر بستر کلان‌داده‌های توئیتر و اینستاگرام می‌جوید.</w:t>
      </w:r>
    </w:p>
    <w:bookmarkEnd w:id="0"/>
    <w:bookmarkEnd w:id="1"/>
    <w:p w14:paraId="534DDF2E" w14:textId="77777777" w:rsidR="00D62CAB" w:rsidRDefault="00D62CAB" w:rsidP="00D62CAB">
      <w:pPr>
        <w:bidi/>
        <w:jc w:val="both"/>
        <w:rPr>
          <w:rFonts w:cs="B Lotus"/>
          <w:sz w:val="28"/>
          <w:szCs w:val="28"/>
          <w:rtl/>
          <w:lang w:bidi="fa-IR"/>
        </w:rPr>
      </w:pPr>
      <w:r>
        <w:rPr>
          <w:rFonts w:cs="B Lotus" w:hint="cs"/>
          <w:b/>
          <w:bCs/>
          <w:sz w:val="28"/>
          <w:szCs w:val="28"/>
          <w:rtl/>
          <w:lang w:bidi="fa-IR"/>
        </w:rPr>
        <w:lastRenderedPageBreak/>
        <w:t>کلیدواژه:</w:t>
      </w:r>
      <w:r>
        <w:rPr>
          <w:rFonts w:cs="B Lotus" w:hint="cs"/>
          <w:sz w:val="28"/>
          <w:szCs w:val="28"/>
          <w:rtl/>
          <w:lang w:bidi="fa-IR"/>
        </w:rPr>
        <w:t xml:space="preserve"> </w:t>
      </w:r>
      <w:bookmarkStart w:id="6" w:name="OLE_LINK13"/>
      <w:bookmarkStart w:id="7" w:name="OLE_LINK14"/>
      <w:r>
        <w:rPr>
          <w:rFonts w:cs="B Lotus" w:hint="cs"/>
          <w:sz w:val="28"/>
          <w:szCs w:val="28"/>
          <w:rtl/>
          <w:lang w:bidi="fa-IR"/>
        </w:rPr>
        <w:t>کرونا، بحران‌های زیستی اجتماعی، کلان‌داده، رفتار اجتماعی، هراس جمعی</w:t>
      </w:r>
      <w:bookmarkEnd w:id="6"/>
      <w:bookmarkEnd w:id="7"/>
    </w:p>
    <w:p w14:paraId="6D77D720" w14:textId="77777777" w:rsidR="00D62CAB" w:rsidRDefault="00D62CAB" w:rsidP="00D62CAB">
      <w:pPr>
        <w:pStyle w:val="Heading1"/>
        <w:rPr>
          <w:rtl/>
        </w:rPr>
      </w:pPr>
      <w:r>
        <w:rPr>
          <w:rFonts w:hint="cs"/>
          <w:rtl/>
        </w:rPr>
        <w:t>چارچوب مفهومی</w:t>
      </w:r>
    </w:p>
    <w:p w14:paraId="2984EAA6" w14:textId="77777777" w:rsidR="00D62CAB" w:rsidRDefault="00D62CAB" w:rsidP="00D62CAB">
      <w:pPr>
        <w:bidi/>
        <w:jc w:val="both"/>
        <w:rPr>
          <w:rFonts w:cs="B Lotus"/>
          <w:sz w:val="28"/>
          <w:szCs w:val="28"/>
          <w:rtl/>
          <w:lang w:bidi="fa-IR"/>
        </w:rPr>
      </w:pPr>
      <w:r>
        <w:rPr>
          <w:rFonts w:cs="B Lotus" w:hint="cs"/>
          <w:b/>
          <w:bCs/>
          <w:sz w:val="28"/>
          <w:szCs w:val="28"/>
          <w:rtl/>
        </w:rPr>
        <w:t xml:space="preserve">هراس جمعی: </w:t>
      </w:r>
      <w:r>
        <w:rPr>
          <w:rFonts w:cs="B Lotus" w:hint="cs"/>
          <w:sz w:val="28"/>
          <w:szCs w:val="28"/>
          <w:rtl/>
          <w:lang w:bidi="fa-IR"/>
        </w:rPr>
        <w:t>هراس اجتماعی به این معنی، نوعی ترس اجتماعی است که در جامعه فراگیر می‌شود و عارض بر گروه‌های اجتماعی است. وقتی ترس و هراس بر گروهی از مردم عارض می‌شود و در ذهن آنان رسوخ می‌کند، هراس اجتماعی ایجاد می‌شود.(کوئن، 1388)</w:t>
      </w:r>
    </w:p>
    <w:p w14:paraId="6B2ABE3D" w14:textId="77777777" w:rsidR="00D62CAB" w:rsidRDefault="00D62CAB" w:rsidP="00D62CAB">
      <w:pPr>
        <w:bidi/>
        <w:jc w:val="both"/>
        <w:rPr>
          <w:rFonts w:cs="B Lotus"/>
          <w:sz w:val="28"/>
          <w:szCs w:val="28"/>
          <w:rtl/>
          <w:lang w:bidi="fa-IR"/>
        </w:rPr>
      </w:pPr>
      <w:r>
        <w:rPr>
          <w:rFonts w:cs="B Lotus" w:hint="cs"/>
          <w:sz w:val="28"/>
          <w:szCs w:val="28"/>
          <w:rtl/>
          <w:lang w:bidi="fa-IR"/>
        </w:rPr>
        <w:t>البته از این جهت که موضوع این ترس نیز بالأخره انسان‌ها است، دارای بعد روانی نیز هست (چنانچه در تعریف ترس به این مساله اشاره شد) اما نه به‌عنوان یک اختلال شخصیت فردی در اجتماع بلکه به‌عنوان یک عارضه اجتماعی که بر انبوه جمعیت عارض شده است و از رفتار جمعی آنان انتزاع می‌شود. روان‌شناسان اجتماعی معتقدند هراس اجتماعی، نوعی خارج شدن رفتارهای جمعی از چارچوب رفتارهای نهادی شده است که خصلت ذاتی توده‌ها و نوعی سرایت رفتاری و هیجانی است.(همان: 379 ) بنابراین، لازم است ابتداءً رفتار جمعی را تبیین نموده و سپس به تبیین نظریه سرایت در رفتارهای توده‌ای بپردازیم:</w:t>
      </w:r>
    </w:p>
    <w:p w14:paraId="61D1257E" w14:textId="77777777" w:rsidR="00D62CAB" w:rsidRDefault="00D62CAB" w:rsidP="00D62CAB">
      <w:pPr>
        <w:bidi/>
        <w:jc w:val="both"/>
        <w:rPr>
          <w:rFonts w:cs="B Lotus"/>
          <w:sz w:val="28"/>
          <w:szCs w:val="28"/>
          <w:rtl/>
          <w:lang w:bidi="fa-IR"/>
        </w:rPr>
      </w:pPr>
      <w:r>
        <w:rPr>
          <w:rFonts w:cs="B Lotus" w:hint="cs"/>
          <w:b/>
          <w:bCs/>
          <w:sz w:val="28"/>
          <w:szCs w:val="28"/>
          <w:rtl/>
          <w:lang w:bidi="fa-IR"/>
        </w:rPr>
        <w:t>رفتار جمعی</w:t>
      </w:r>
      <w:r>
        <w:rPr>
          <w:rFonts w:cs="B Lotus" w:hint="cs"/>
          <w:sz w:val="28"/>
          <w:szCs w:val="28"/>
          <w:rtl/>
          <w:lang w:bidi="fa-IR"/>
        </w:rPr>
        <w:t>؛ عبارت است از الگوهای رفتاری بی‌ساختار، خودانگیخته، هیجانی و پیش‌بینی‌ناپذیر. افرادی که از رفتار جمعی پیروی می‌کنند، در برابر محرک خاصی که ممکن است شخص دیگر یا حادثه معینی باشد، واکنش نشان می‌دهند. مثال: شورش، آشوب، مُد، هوس جمعی، جنون جمعی، هراس جمعی و اشاعه افکار عمومی از جمله نمونه‌هایی برای رفتار جمعی است.</w:t>
      </w:r>
    </w:p>
    <w:p w14:paraId="2F982C04" w14:textId="77777777" w:rsidR="00D62CAB" w:rsidRDefault="00D62CAB" w:rsidP="00D62CAB">
      <w:pPr>
        <w:bidi/>
        <w:jc w:val="both"/>
        <w:rPr>
          <w:rFonts w:cs="B Lotus"/>
          <w:sz w:val="28"/>
          <w:szCs w:val="28"/>
          <w:rtl/>
          <w:lang w:bidi="fa-IR"/>
        </w:rPr>
      </w:pPr>
      <w:r>
        <w:rPr>
          <w:rFonts w:cs="B Lotus" w:hint="cs"/>
          <w:sz w:val="28"/>
          <w:szCs w:val="28"/>
          <w:rtl/>
          <w:lang w:bidi="fa-IR"/>
        </w:rPr>
        <w:t>نظریه سرایت در تبیین ایجاد هراس و دیگر رفتارهای جمعی؛ این نظریه معتقد است وقتی جماعتی گرد هم می‌آیند، واکنش عاطفی از یک شخص به شخص بعدی سرایت می‌کند، تا آنجا که سرانجام، از هویت فردی و خویشتن‌داری شخص، دیگر چیزی باقی نمی‌ماند.</w:t>
      </w:r>
    </w:p>
    <w:p w14:paraId="7BDD55BD" w14:textId="77777777" w:rsidR="00D62CAB" w:rsidRDefault="00D62CAB" w:rsidP="00D62CAB">
      <w:pPr>
        <w:bidi/>
        <w:jc w:val="both"/>
        <w:rPr>
          <w:rFonts w:cs="B Lotus"/>
          <w:sz w:val="28"/>
          <w:szCs w:val="28"/>
          <w:rtl/>
          <w:lang w:bidi="fa-IR"/>
        </w:rPr>
      </w:pPr>
      <w:r>
        <w:rPr>
          <w:rFonts w:cs="B Lotus" w:hint="cs"/>
          <w:sz w:val="28"/>
          <w:szCs w:val="28"/>
          <w:rtl/>
          <w:lang w:bidi="fa-IR"/>
        </w:rPr>
        <w:t xml:space="preserve">گوستاو لوبون پدر روان‌شناسی توده‌ها معتقد است در این اجتماعات افکار، احساسات و رفتارها به طور مستقیم و خود به خودی از یک فرد به فرد دیگر انتقال می‌یابد. لوبون، منبع سرایت را در نوعی از هیپنوتیزم جمعی می‌بیند. اما آلپورت، در سال 1924، سرایت را با فرایند کاملاً‌ دیگری تبیین می‌کند: تحریک متقابل شرکت‌کنندگان. </w:t>
      </w:r>
      <w:r>
        <w:rPr>
          <w:rFonts w:cs="B Lotus" w:hint="cs"/>
          <w:sz w:val="28"/>
          <w:szCs w:val="28"/>
          <w:rtl/>
          <w:lang w:bidi="fa-IR"/>
        </w:rPr>
        <w:lastRenderedPageBreak/>
        <w:t>در واقع، حضور دیگران در نفس خود، تحریک‌کننده است (بدار،‌ 1389). به‌عنوان مثال "خنده دسته‌جمعی"، ‌یعنی خنده‌ای که کل افراد گروه را دربر می‌گیرد، بدون آنکه علت واقعی آن معلوم شود، ‌نوعی سرایت جمعی است که بسیار تجربه می‌کنیم. فیلم‌های خنده‌دار، وقتی خنده تماشاچیان را می‌شنویم، خنده‌دارتر می‌شود. حتی امکان دارد، فیلمی که به نظرتان عادی بود، بر اثر خنده‌های شدید دیگران خنده‌دار به نظر برسد. خشم نیز مثل خنده، قابل انتقال است، همان‌طور که سایر جلوه‌های هیجانی، از جمله افسردگی، قابل انتقال است.</w:t>
      </w:r>
    </w:p>
    <w:p w14:paraId="752F2E04" w14:textId="77777777" w:rsidR="00D62CAB" w:rsidRDefault="00D62CAB" w:rsidP="00D62CAB">
      <w:pPr>
        <w:bidi/>
        <w:jc w:val="both"/>
        <w:rPr>
          <w:rFonts w:cs="B Lotus"/>
          <w:sz w:val="28"/>
          <w:szCs w:val="28"/>
          <w:rtl/>
          <w:lang w:bidi="fa-IR"/>
        </w:rPr>
      </w:pPr>
      <w:r>
        <w:rPr>
          <w:rFonts w:cs="B Lotus" w:hint="cs"/>
          <w:sz w:val="28"/>
          <w:szCs w:val="28"/>
          <w:rtl/>
          <w:lang w:bidi="fa-IR"/>
        </w:rPr>
        <w:t>سرایت رفتاری، یعنی گسترش رفتارها و سرایت هیجانی، یعنی گسترش هیجان‌ها نیز از همین قوانین پیروی می‌کند. گالام و مسکوویچی (1991) می‌گویند بعد از حد معینی، کنش متقابل بین اعضای گروه موجب می‌شود که فاصله آن‌ها از یکدیگر به‌تدریج کم شود: اعضا بیش از پیش احساس می‌کنند که به یکدیگر نزدیک هستند و از نظر هیجانی، بیش از پیش با یکدیگر ارتباط دارند. هاتفیلد و کاچیوپو، به نوبه خود، روی حرکات چهره، یعنی تمایل به همزمانی حالت‌های بدنی و غیره تأکید می‌کنند. اعضای گروه، بر اثر تقلید حالت‌های چهره دیگران، به نوعی از همدلی می‌رسند. اینجاست که صدور رفتاری یکسان از یک انبوه گروه، ‌امری قابل پیش‌بینی است.</w:t>
      </w:r>
    </w:p>
    <w:p w14:paraId="2E05411F" w14:textId="77777777" w:rsidR="00D62CAB" w:rsidRDefault="00D62CAB" w:rsidP="00D62CAB">
      <w:pPr>
        <w:bidi/>
        <w:jc w:val="both"/>
        <w:rPr>
          <w:rFonts w:cs="B Lotus"/>
          <w:sz w:val="28"/>
          <w:szCs w:val="28"/>
          <w:rtl/>
          <w:lang w:bidi="fa-IR"/>
        </w:rPr>
      </w:pPr>
      <w:r>
        <w:rPr>
          <w:rFonts w:cs="B Lotus" w:hint="cs"/>
          <w:sz w:val="28"/>
          <w:szCs w:val="28"/>
          <w:rtl/>
          <w:lang w:bidi="fa-IR"/>
        </w:rPr>
        <w:t>جماعت هراسان؛ «جماعتی است که بر اثر احساس ناشی از خطر،‌ رفتار وحشت‌زده و بی‌هدفی از خود نشان می‌دهد. هراس به سرعت همه ذهن جماعت را فرا می‌گیرد و آن را به تلاش‌های بیهوده و دیوانه‌وار برمی‌انگیزند. وحشت، سراسیمگی و نبود رهبری مؤثر، از مشخصه‌های این جماعت است.»</w:t>
      </w:r>
      <w:bookmarkStart w:id="8" w:name="OLE_LINK3"/>
      <w:bookmarkStart w:id="9" w:name="OLE_LINK4"/>
      <w:r>
        <w:rPr>
          <w:rFonts w:cs="B Lotus" w:hint="cs"/>
          <w:sz w:val="28"/>
          <w:szCs w:val="28"/>
          <w:rtl/>
          <w:lang w:bidi="fa-IR"/>
        </w:rPr>
        <w:t>(کوئن، 1388: 388)</w:t>
      </w:r>
      <w:bookmarkEnd w:id="8"/>
      <w:bookmarkEnd w:id="9"/>
    </w:p>
    <w:p w14:paraId="1AA00ADF" w14:textId="77777777" w:rsidR="00D62CAB" w:rsidRDefault="00D62CAB" w:rsidP="00D62CAB">
      <w:pPr>
        <w:bidi/>
        <w:jc w:val="both"/>
        <w:rPr>
          <w:rFonts w:cs="B Lotus"/>
          <w:sz w:val="28"/>
          <w:szCs w:val="28"/>
          <w:rtl/>
          <w:lang w:bidi="fa-IR"/>
        </w:rPr>
      </w:pPr>
      <w:r>
        <w:rPr>
          <w:rFonts w:cs="B Lotus" w:hint="cs"/>
          <w:b/>
          <w:bCs/>
          <w:sz w:val="28"/>
          <w:szCs w:val="28"/>
          <w:rtl/>
          <w:lang w:bidi="fa-IR"/>
        </w:rPr>
        <w:t>هیستری جمعی</w:t>
      </w:r>
      <w:r>
        <w:rPr>
          <w:rFonts w:cs="B Lotus" w:hint="cs"/>
          <w:sz w:val="28"/>
          <w:szCs w:val="28"/>
          <w:rtl/>
          <w:lang w:bidi="fa-IR"/>
        </w:rPr>
        <w:t xml:space="preserve"> (</w:t>
      </w:r>
      <w:r>
        <w:rPr>
          <w:rFonts w:cs="B Lotus"/>
          <w:sz w:val="28"/>
          <w:szCs w:val="28"/>
          <w:lang w:bidi="fa-IR"/>
        </w:rPr>
        <w:t>Mass Hysteria</w:t>
      </w:r>
      <w:r>
        <w:rPr>
          <w:rFonts w:cs="B Lotus" w:hint="cs"/>
          <w:sz w:val="28"/>
          <w:szCs w:val="28"/>
          <w:rtl/>
          <w:lang w:bidi="fa-IR"/>
        </w:rPr>
        <w:t>)؛ تظاهرات بیرونی هراس اجتماعی که فراتر از یک اثر بلکه جزئی از هراس است را هیستری می‌نامند. «هنگامی که هراس رخ می‌دهد، مردم وحشت‌زده می‌شوند و در نتیجه، ‌به واکنش‌های هیجانی و نامعقول دست می‌زنند. وقتی یک جماعت دچار هراس می‌شود،‌ سرایت هیجانی به وجود می‌آید و افراد یکدیگر را تقویت می‌کنند،‌ اما هیستری جمعی به وضعیتی اطلاق می‌شود که شرکت‌کنندگان در آن از خود به خود می‌شوند و رفتاری هیجانی و غیرمنطقی دارند. افراد به هنگام هراس، رفتار یکدیگر را تقویت می‌کنند؛ زیرا به‌علت وحشت‌زدگی نمی‌توانند ذهن خود را برای دست زدن به اعمال و رفتار منطقی و معقول متمرکز کنند. هیستری جمعی واکنشی است که گروه، پس از آنکه اعضای آن دچار هراس شده‌اند، از خودنشان می‌دهد.» (کوئن، 1388: 400)</w:t>
      </w:r>
    </w:p>
    <w:p w14:paraId="08CDC0DE" w14:textId="77777777" w:rsidR="00D62CAB" w:rsidRDefault="00D62CAB" w:rsidP="00D62CAB">
      <w:pPr>
        <w:bidi/>
        <w:jc w:val="both"/>
        <w:rPr>
          <w:rFonts w:cs="B Lotus"/>
          <w:b/>
          <w:bCs/>
          <w:sz w:val="28"/>
          <w:szCs w:val="28"/>
          <w:rtl/>
          <w:lang w:bidi="fa-IR"/>
        </w:rPr>
      </w:pPr>
      <w:r>
        <w:rPr>
          <w:rFonts w:cs="B Lotus" w:hint="cs"/>
          <w:b/>
          <w:bCs/>
          <w:sz w:val="28"/>
          <w:szCs w:val="28"/>
          <w:rtl/>
          <w:lang w:bidi="fa-IR"/>
        </w:rPr>
        <w:lastRenderedPageBreak/>
        <w:t>مبانی نظری</w:t>
      </w:r>
    </w:p>
    <w:p w14:paraId="586CAC6F" w14:textId="77777777" w:rsidR="00D62CAB" w:rsidRDefault="00D62CAB" w:rsidP="00D62CAB">
      <w:pPr>
        <w:bidi/>
        <w:jc w:val="both"/>
        <w:rPr>
          <w:rFonts w:cs="B Lotus"/>
          <w:b/>
          <w:bCs/>
          <w:sz w:val="28"/>
          <w:szCs w:val="28"/>
          <w:rtl/>
        </w:rPr>
      </w:pPr>
      <w:r>
        <w:rPr>
          <w:rFonts w:cs="B Lotus" w:hint="cs"/>
          <w:b/>
          <w:bCs/>
          <w:sz w:val="28"/>
          <w:szCs w:val="28"/>
          <w:rtl/>
        </w:rPr>
        <w:t xml:space="preserve">اعتماد اجتماعی و اضطراب اجتماعی: </w:t>
      </w:r>
    </w:p>
    <w:p w14:paraId="5C200978" w14:textId="77777777" w:rsidR="00D62CAB" w:rsidRDefault="00D62CAB" w:rsidP="00D62CAB">
      <w:pPr>
        <w:bidi/>
        <w:jc w:val="both"/>
        <w:rPr>
          <w:rFonts w:cs="B Lotus"/>
          <w:sz w:val="28"/>
          <w:szCs w:val="28"/>
          <w:rtl/>
          <w:lang w:bidi="fa-IR"/>
        </w:rPr>
      </w:pPr>
      <w:r>
        <w:rPr>
          <w:rFonts w:cs="B Lotus" w:hint="cs"/>
          <w:sz w:val="28"/>
          <w:szCs w:val="28"/>
          <w:rtl/>
          <w:lang w:bidi="fa-IR"/>
        </w:rPr>
        <w:t xml:space="preserve">از نظر پاتنام (1993)، در بستر تعاملات و کنش‌های گروهی، اعتماد به منزله یک مکانیسم اجتماعی با کارکردهای متعدد اجتماعی، سیاسی، اقتصادی و روان‌شناسی خود، نقش مهمی را در این زمینه ایفا می‌کند. از نظر او، زندگی انسان، بدون احساس اعتماد به خود، اعتماد به آینده و اعتماد به جهان پیرامون خود، همراه با اضطراب و کشمکش تحمل‌ناپذیری است که ممکن است باعث از هم ‌پاشیدگی فرد و نابودی وی شود. اعتماد، رشد انسان و شکوفایی استعدادها و توانایی‌های او را تسهیل می‌کند و رابطه او با دیگران و جهان را به رابطه‌ای خلّاق و شکوفا تبدیل می‌سازد تا فرد بتواند آرامش، امنیت و استقلال را در کنار دیگران و با دیگران تجربه کند (پاتنام؛ به نقل از افشانی و همکاران، 1390: 176). از نظر ویلکنسون (2000)، اعتماد کردن ممکن است اضطراب و ترس در مورد رفتار دیگران را کاهش دهد و در نتیجه کاهش استرس، از تأثیرات روان‌شناختی زیان‌آور استرس مزمن بکاهد (ویلکنسون؛ به نقل از رضوی زاده و همکاران، 1391: 36). به نظر زتومپکا، اعتماد اجتماعی پایین در یک جامعه به انزوا و دوری اعضای جامعه از یکدیگر منجر شده و میزان بیگانگی اجتماعی را افزایش می‌دهد (زتومپکا؛ به نقل از بنی‌فاطمه و همکاران،1390: 4). فقدان شبکه‌های حمایت‌کننده و گسست روابط بین‌فردی و افول اعتماد بین‌فردی، قادر است از تظاهرات توانمندی‌های فردی در عرصه‌های اجتماعی بازداری کند. در واقع، بی‌اعتمادی و گسست اجتماعی، فرصت جرأت‌آوری و خودابرازی را از انسان می گیرد. در پژوهشی نشان داده شد که هر چه افراد به لحاظ اجتماعی منزوی‌تر باشند، از سلامت روانی پایین‌تری برخوردارند. در واقع، سرمایه اجتماعی با نقشی که در سلامت روانی دارد، می‌تواند عوامل استرس‌زا را در زندگی کاهش داده، خطر این عوامل را کم کند (بهادری خسروشاهی و همکاران، 1391: 147). وایتفورد، در رابطه با تأثیر متقابل سرمایه اجتماعی و سلامت روان معتقد است: بررسی‌ها نشان می‌دهد که هر چه افراد به لحاظ اجتماعی منزوی‌تر باشند، از سلامت روانی کمتری برخوردارند و به عکس، هر چه پیوستگی اجتماعی بیشتر باشد، آن جامعه سالم‌تر خواهد بود (وایتفورد؛ به نقل از بهزاد، بی‌تا: 48). از نظر کاکس گسترش شعاع اعتماد و همکاری اعضای یک جامعه، غنای سرمایه اجتماعی و به تبع آن کاهش اختلافات و نابسامانی‌های روانی و اجتماعی را در پی خواهد داشت (کاکس؛ به نقل از بهزاد، بی‌تا: 49). از نظر پیلگریم (2005)، بدگمانی به انزوا منجر می‌شود و انزوای مزمن نیز خطر افسردگی و </w:t>
      </w:r>
      <w:r>
        <w:rPr>
          <w:rFonts w:cs="B Lotus" w:hint="cs"/>
          <w:sz w:val="28"/>
          <w:szCs w:val="28"/>
          <w:rtl/>
          <w:lang w:bidi="fa-IR"/>
        </w:rPr>
        <w:lastRenderedPageBreak/>
        <w:t>روان‌پریشی را افزایش می‌دهد. وقتی افراد بخشی از شبکه اجتماعی حمایتی گروه‌های اولیه هستند، خطر هر دو کاهش می‌یابد (پیلگیریم؛ به نقل از رضوی زاده و همکاران، 1391: 36). درواقع، انزوا یکی از نشانه‌های بارز اضطراب اجتماعی است که طبق نظریات مطرح شده، یکی از عواملی که باعث کاهش آن است، وجود اعتماد اجتماعی بین اعضای یک گروه و جامعه است.</w:t>
      </w:r>
    </w:p>
    <w:p w14:paraId="5418370E" w14:textId="77777777" w:rsidR="00D62CAB" w:rsidRDefault="00D62CAB" w:rsidP="00D62CAB">
      <w:pPr>
        <w:bidi/>
        <w:jc w:val="both"/>
        <w:rPr>
          <w:rFonts w:cs="B Lotus"/>
          <w:b/>
          <w:bCs/>
          <w:sz w:val="28"/>
          <w:szCs w:val="28"/>
          <w:rtl/>
        </w:rPr>
      </w:pPr>
      <w:r>
        <w:rPr>
          <w:rFonts w:cs="B Lotus" w:hint="cs"/>
          <w:b/>
          <w:bCs/>
          <w:sz w:val="28"/>
          <w:szCs w:val="28"/>
          <w:rtl/>
        </w:rPr>
        <w:t xml:space="preserve">دینداری و اعتماد اجتماعی: </w:t>
      </w:r>
    </w:p>
    <w:p w14:paraId="4004F498" w14:textId="77777777" w:rsidR="00D62CAB" w:rsidRDefault="00D62CAB" w:rsidP="00D62CAB">
      <w:pPr>
        <w:bidi/>
        <w:jc w:val="both"/>
        <w:rPr>
          <w:rFonts w:cs="B Lotus"/>
          <w:sz w:val="28"/>
          <w:szCs w:val="28"/>
          <w:rtl/>
          <w:lang w:bidi="fa-IR"/>
        </w:rPr>
      </w:pPr>
      <w:r>
        <w:rPr>
          <w:rFonts w:cs="B Lotus" w:hint="cs"/>
          <w:sz w:val="28"/>
          <w:szCs w:val="28"/>
          <w:rtl/>
          <w:lang w:bidi="fa-IR"/>
        </w:rPr>
        <w:t>کلمن، دین را از جمله عوامل افزایش سرمایه اجتماعی می‌داند (کلمن، به نقل از افشانی و همکاران، 1390: 178). از نظر فوکویاما (1999)، نیز ادیان و مذاهب می‌توانند علاوه بر ایجاد اعتماد داخلی، زمینه برقراری روابط مفید و مؤثر را با گروه‌ها و مذاهب دیگر فراهم سازند (فوکویاما؛ به نقل از افشانی و همکاران، 1390: 178-179). فوکویاما (1995)، در رابطه با مرز اعتماد معتقد است که هر جامعه و هر فرهنگی دارای مرز اعتماد است؛ به طوری که مردم نسبت به افراد درون مرز اعتماد بیشتری نسبت به افراد خارج از مرز دارند (فوکویاما، به نقل از استینمن، 2009: 463). از نظر زتومپکا نیز یکی از عوامل مهم در تقویت گرایش به اعتماد، اعتقاد دینی است (زتومپکا؛ به نقل از افشانی و همکاران، 1390: 179). زیمل نیز اعتماد را معادل ایمان به کار می‌برد. به اعتقاد وی، اعتماد نوعی ایمان و اعتقاد به افراد جامعه است (زیمل؛ به نقل از زین آبادی، 1387: 13). چی لینق چان، در مقاله خود خاطر نشان می‌کند که دین به عنوان یک منبع برای اعتماد اجتماعی، همانند یک شمشیر دولبه است که گاهی عامل همبستگی اجتماعی و سرمایه اجتماعی است و گاهی بالعکس عمل می‌کند (چی لینق چان، بی‌تا: 3و4 ). اریکسون، اعتماد را ناشی از ایمان و اعتقاد می‌داند. وی دین را عامل و مؤثر در ایجاد اعتماد دانسته، می‌گوید: « اعتماد زاییده مراقبت و دلسوزی، درواقع و سنگ بنای فعلیت و تحقق دین است. وجه مشترک همه ادیان، تن‌دادن و تسلیم ادواری کودک‌وار به یک روزی‌دهنده است که سعادت زمینی و همچنین، سلامت معنوی را اعطا می‌کنند» (اریکسون؛ به نقل از زین‌آبادی، 1387: 15). پژوهشگران این حوزه، از جمله دورکیم، ترنر، راپاپورت و وبر مذهب را باعث ترویج اعتماد در بین پیروانش می‌دانند. در نتیجه، دین به عنوان یک منبع اعتماد اجتماعی و سرمایه اجتماعی است که همکاری میان مردم و قدرت کافی غلبه بر مشکلات کنش جمعی را فراهم می‌کند (چی لینق، چان، بی‌تا: 2).</w:t>
      </w:r>
    </w:p>
    <w:p w14:paraId="19284343" w14:textId="77777777" w:rsidR="00D62CAB" w:rsidRDefault="00D62CAB" w:rsidP="00D62CAB">
      <w:pPr>
        <w:bidi/>
        <w:jc w:val="both"/>
        <w:rPr>
          <w:rFonts w:cs="B Lotus"/>
          <w:b/>
          <w:bCs/>
          <w:sz w:val="28"/>
          <w:szCs w:val="28"/>
          <w:rtl/>
        </w:rPr>
      </w:pPr>
      <w:r>
        <w:rPr>
          <w:rFonts w:cs="B Lotus" w:hint="cs"/>
          <w:b/>
          <w:bCs/>
          <w:sz w:val="28"/>
          <w:szCs w:val="28"/>
          <w:rtl/>
        </w:rPr>
        <w:lastRenderedPageBreak/>
        <w:t xml:space="preserve">دینداری و اضطراب اجتماعی: </w:t>
      </w:r>
    </w:p>
    <w:p w14:paraId="38A9253A" w14:textId="77777777" w:rsidR="00D62CAB" w:rsidRDefault="00D62CAB" w:rsidP="00D62CAB">
      <w:pPr>
        <w:bidi/>
        <w:jc w:val="both"/>
        <w:rPr>
          <w:rFonts w:cs="B Lotus"/>
          <w:sz w:val="28"/>
          <w:szCs w:val="28"/>
          <w:rtl/>
          <w:lang w:bidi="fa-IR"/>
        </w:rPr>
      </w:pPr>
      <w:r>
        <w:rPr>
          <w:rFonts w:cs="B Lotus" w:hint="cs"/>
          <w:sz w:val="28"/>
          <w:szCs w:val="28"/>
          <w:rtl/>
          <w:lang w:bidi="fa-IR"/>
        </w:rPr>
        <w:t>در طی یک قرن اخیر، مذهب و تأثیرات آن در روان‌شناسی مطالعه شده است و روان‌شناسان مشهوری، مثل: فروید، آلپورت، مازلو و فروم تلاش‌های زیادی در این زمینه انجام داده و به خصوص رابطه آن را با سلامت روانی بررسی کرده‌اند (شهنی ییلاق و همکاران، 1383: 20). قوانین و هنجارهای رفتار، عناصر اساسی ادیان است. هر دین شامل یک سیستم ایده‌ها و قوانین در باره چگونگی زندگی است. این قوانین فقط مربوط به فرد نیست؛ بلکه جنبه اجتماعی چگونگی رفتار در جامعه را نیز شامل می‌شود. به همین علت، دینداری بر تصمیم‌گیری‌های فردی و رفتار اجتماعی افراد تأثیر زیادی دارد (پابلو برانس و همکاران، 2013: 2). دینداری ساختار پیچیده‌ای است که ممکن است تأثیرات متعددی بر سلامت روان داشته باشد. ریشه‌های این رویکرد برگرفته از کار آلپورت است (جیمز، 2003: 360). از دیدگاه او، جهت‌گیری درون دینی، کل زندگی را غرق در انگیزش و معنا می‌کند و الهام‌بخش عبادت است. او استدلال می‌کند که نگرش‌های مذهبی تعیین می‌کند که چگونه کارکردهای مذهبی به عنوان مکانیزمی برای ارزشیابی و در ارتباط با حوادث استرس‌زای زندگی به کار می‌رود. از نظر او، هرچه فرد دینداری درونی داشته باشد، سلامت روانی بیشتری دارد (آلپورت؛ به نقل از آقاپور و همکاران، 1389: 6-7). روی، داشتن فلسفه‌ای برای زیستن را یکی از شروط ضروری برای برخورداری از سلامت روانی آرمانی ذکر می‌کند(روی؛ به نقل از آقاپور و همکاران، 1389: 3). مارک اسمیت، انگیزه‌های اصلی انسان از ارائه اسنادهای مذهبی را، یافتن معنا، کنترل و حرمت خود می‌داند. مذهب، یک حس کنترل تفسیری نیز ارائه می‌دهد که موجب افزایش سلامت روانی انسان می‌شود (اسمیت؛ به نقل از جعفری و همکاران، بی تا: 109). از نظر آیدلر و کامل، تعهد و تقید مذهبی، به افراد کمک می‌کند تا چشم‌انداز مثبت و خوشبینانه‌ای درباره زندگی داشته باشند، که به این ترتیب، سلامت روانی آن‌ها به حداکثر ممکن افزایش می‌یابد (آیدلر و کامل؛ به نقل ازریاحی و همکاران، 1388: 63-64).</w:t>
      </w:r>
    </w:p>
    <w:p w14:paraId="4C05EB46" w14:textId="77777777" w:rsidR="00D62CAB" w:rsidRDefault="00D62CAB" w:rsidP="00D62CAB">
      <w:pPr>
        <w:pStyle w:val="Heading1"/>
        <w:rPr>
          <w:rtl/>
        </w:rPr>
      </w:pPr>
      <w:r>
        <w:rPr>
          <w:rFonts w:hint="cs"/>
          <w:rtl/>
        </w:rPr>
        <w:t>گام‌های پژوهش</w:t>
      </w:r>
    </w:p>
    <w:p w14:paraId="1A1FC808" w14:textId="77777777" w:rsidR="00D62CAB" w:rsidRDefault="00D62CAB" w:rsidP="00D62CAB">
      <w:pPr>
        <w:bidi/>
        <w:jc w:val="both"/>
        <w:rPr>
          <w:rFonts w:cs="B Lotus"/>
          <w:sz w:val="28"/>
          <w:szCs w:val="28"/>
          <w:rtl/>
          <w:lang w:bidi="fa-IR"/>
        </w:rPr>
      </w:pPr>
      <w:r>
        <w:rPr>
          <w:rFonts w:cs="B Lotus" w:hint="cs"/>
          <w:sz w:val="28"/>
          <w:szCs w:val="28"/>
          <w:rtl/>
          <w:lang w:bidi="fa-IR"/>
        </w:rPr>
        <w:t xml:space="preserve">بحران‌های اجتماعی، عموما در شرایطی به وجود می‌آیند که واقعه‌‌ای خارق عادت رخ دهد. در این موقعیت، به سبب نداشتن تجربه‌های مشابه، عامل انسانی و یا ماشینی، نمی‌تواند فضای اعمال خود را ارزش‌گذاری نماید و </w:t>
      </w:r>
      <w:r>
        <w:rPr>
          <w:rFonts w:cs="B Lotus" w:hint="cs"/>
          <w:sz w:val="28"/>
          <w:szCs w:val="28"/>
          <w:rtl/>
          <w:lang w:bidi="fa-IR"/>
        </w:rPr>
        <w:lastRenderedPageBreak/>
        <w:t xml:space="preserve">در نتیجه عامل تصمیم‌گیر نمی‌تواند منطقی رفتار کند. این ابهام به وجود آمده، سیستم‌های تصمیم‌گیری را مختل می‌نماید و افراد را به سمت تصمیم‌گیری بر اساس قواعد سرانگشتی سوق می‌دهد. این قواعد سرانگشتی عموما در بین انسان‌ها در شرایط مشابه یکسان هستند. بنابراین، کشف این قواعد در موقعیت‌های بحران می‌تواند مدلی از تصمیم‌گیری انسان‌ها در شرایط بحران در اختیار ما قرار دهد که منجر به پیش‌بینی رفتار در بجران‌های مشابه خواهد شد و می‌تواند در سیاست‌‌گذاری‌های آتی، دولت‌ها و مردم را کمک بنماید. </w:t>
      </w:r>
    </w:p>
    <w:p w14:paraId="50498816" w14:textId="77777777" w:rsidR="00D62CAB" w:rsidRDefault="00D62CAB" w:rsidP="00D62CAB">
      <w:pPr>
        <w:bidi/>
        <w:jc w:val="both"/>
        <w:rPr>
          <w:rFonts w:cs="B Lotus"/>
          <w:sz w:val="28"/>
          <w:szCs w:val="28"/>
          <w:rtl/>
          <w:lang w:bidi="fa-IR"/>
        </w:rPr>
      </w:pPr>
      <w:r>
        <w:rPr>
          <w:rFonts w:cs="B Lotus" w:hint="cs"/>
          <w:sz w:val="28"/>
          <w:szCs w:val="28"/>
          <w:rtl/>
          <w:lang w:bidi="fa-IR"/>
        </w:rPr>
        <w:t xml:space="preserve">پژوهش حال حاضر تلاشی است در راستای ارائه‌ی مدلی برای رفتار انسان‌ها در شرایط بحران. در این مطالعه با استفاده از بررسی رفتار انسان‌ها در همه‌گیری کرونا تلاش کرده‌ایم تا مدلی برای رفتار افراد در شرایط بحران تعمیم دهیم که خصوصیات مشترکی با بحران کرونا دارند. همچنین با استفاده از بررسی روند تغییرات رفتار و احساسات، دینامیک رفتار را مورد مطالعه قرار داده‌ایم تا مدل پیشنهادی در بعد زمان قابلیت پیش‌بینی پذیری داشته باشد. روند مطالعه بدین گونه بوده است که ابتدا با استفاده از داده‌کاوی در فضای مجازی سعی بر آن شده است تا واقعیت‌های موجود مشاهده شود و سپس با استفاده از علم جامعه‌شناسی و علم شناختی به فرضیه‌هایی در راستای توجیه رفتار مشاهده‌شده برسیم که داده‌ها آن فرضیات را تایید کنند. بنابراین، یک روند رفت و برگشتی بین داده‌کاوی و نظریه‌های جامعه‌شناسی و رفتاری در این پژوهش به ما کمک نموده است. </w:t>
      </w:r>
    </w:p>
    <w:p w14:paraId="2FF6A223" w14:textId="77777777" w:rsidR="00D62CAB" w:rsidRDefault="00D62CAB" w:rsidP="00D62CAB">
      <w:pPr>
        <w:bidi/>
        <w:jc w:val="both"/>
        <w:rPr>
          <w:rFonts w:cs="B Lotus"/>
          <w:sz w:val="28"/>
          <w:szCs w:val="28"/>
          <w:rtl/>
          <w:lang w:bidi="fa-IR"/>
        </w:rPr>
      </w:pPr>
      <w:r>
        <w:rPr>
          <w:rFonts w:cs="B Lotus" w:hint="cs"/>
          <w:sz w:val="28"/>
          <w:szCs w:val="28"/>
          <w:rtl/>
          <w:lang w:bidi="fa-IR"/>
        </w:rPr>
        <w:t xml:space="preserve">ابتدا داده‌های توئیتر و اینستاگرام در بازه زمانی ابتدای همه‌گیری کرونا جمع‌آوری و سپس با روش تحلیل محتوای کیفی برچسب‌گذاری ‌شد؛ سپس رابطه‌ی رفت و برگشتی بین داده‌کاوی و نظریات جامعه‌شناسی و رفتاری مدلی را در اختیار ما قرار داده‌است که با داده‌های برچسب‌گذاری شده هم‌خوانی دارد. این مدل بیان می‌دارد خشم و تنفر محرک اصلی رفتار‌های افراد در این بحران و احتمالا بحران‌های مشابه خواهد بود که افراد جامعه با استفاده از ابراز نارضایتی غیر سازنده (جامعه‌ي نخبگانی کشور) و یا تزریق طنز و شادی (جامعه‌ي غیر نخبگانی)،‌ به کنترل این خشم و تنفر می‌پردازند. لازم به ذکر است که این خشم و تنفر به سبب ناکارآمدی نهادهای تصمیم‌گیری به وجود آمده است و مادامی که رفتار جامعه در قبال خشم و تنفر برآمده از این ناکارآمدی منفعل‌گونه باشد این خشم و تنفر همچنان به وجود خواهد آمد. باید توجه داشت که این مدل به ما نشان می‌دهد که قواعد سرانگشتی‌ای که آحاد جامعه در قبال بحران‌های اجتماعی از خود بروز می‌دهند ارتباط تنگاتنگی با عملکرد نهادهای تصمیم‌گیر دارد. در نتیجه، مدل تصمیم‌گیری افراد در شرایط بحران مدلی است پویا که به رفتار نهادهای تصمیم‌گیر و آحاد </w:t>
      </w:r>
      <w:r>
        <w:rPr>
          <w:rFonts w:cs="B Lotus" w:hint="cs"/>
          <w:sz w:val="28"/>
          <w:szCs w:val="28"/>
          <w:rtl/>
          <w:lang w:bidi="fa-IR"/>
        </w:rPr>
        <w:lastRenderedPageBreak/>
        <w:t>جامعه وابسته است. اینکه تا چه میزان این مدل بتواند در‌ آینده بحران‌های اجتماعی را پیش‌بینی کند به این موضوع وابسته است که نهادهای تصمیم‌گیر آیا در آینده نیز رفتاری ناکارامد از خود نشان می‌دهند یا خیر؟ آیا جامعه به جای آنکه مسئولانه امور را به دست بگیرد یا تغییری در عامل به وجود‌آورنده‌ی خشم بدهد به رفتار منفعلانه‌ی خود ادامه می‌دهد یا خیر؟</w:t>
      </w:r>
    </w:p>
    <w:p w14:paraId="23B6F301" w14:textId="16C12DE4" w:rsidR="00D62CAB" w:rsidRDefault="00D62CAB" w:rsidP="00D62CAB">
      <w:pPr>
        <w:keepNext/>
        <w:bidi/>
        <w:jc w:val="center"/>
        <w:rPr>
          <w:rFonts w:cs="B Lotus"/>
          <w:sz w:val="28"/>
          <w:szCs w:val="28"/>
          <w:rtl/>
        </w:rPr>
      </w:pPr>
      <w:r>
        <w:rPr>
          <w:noProof/>
        </w:rPr>
        <w:drawing>
          <wp:inline distT="0" distB="0" distL="0" distR="0" wp14:anchorId="7987B079" wp14:editId="3F02A26D">
            <wp:extent cx="4298950" cy="23939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BEBA8EAE-BF5A-486C-A8C5-ECC9F3942E4B}">
                          <a14:imgProps xmlns:a14="http://schemas.microsoft.com/office/drawing/2010/main">
                            <a14:imgLayer r:embed="rId7">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4298950" cy="2393950"/>
                    </a:xfrm>
                    <a:prstGeom prst="rect">
                      <a:avLst/>
                    </a:prstGeom>
                    <a:noFill/>
                    <a:ln>
                      <a:noFill/>
                    </a:ln>
                  </pic:spPr>
                </pic:pic>
              </a:graphicData>
            </a:graphic>
          </wp:inline>
        </w:drawing>
      </w:r>
    </w:p>
    <w:p w14:paraId="3C95427B" w14:textId="77777777" w:rsidR="00D62CAB" w:rsidRDefault="00D62CAB" w:rsidP="00D62CAB">
      <w:pPr>
        <w:pStyle w:val="Style1"/>
        <w:rPr>
          <w:lang w:bidi="fa-IR"/>
        </w:rPr>
      </w:pPr>
      <w:r>
        <w:rPr>
          <w:rFonts w:hint="cs"/>
          <w:rtl/>
        </w:rPr>
        <w:t xml:space="preserve">شکل </w:t>
      </w:r>
      <w:r>
        <w:rPr>
          <w:rFonts w:hint="cs"/>
          <w:rtl/>
          <w:lang w:bidi="fa-IR"/>
        </w:rPr>
        <w:t>۱.</w:t>
      </w:r>
      <w:r>
        <w:rPr>
          <w:rFonts w:hint="cs"/>
          <w:rtl/>
        </w:rPr>
        <w:t xml:space="preserve"> مدل توصیف‌کننده‌ی رفتار جامعه در بحران‌های اجتماعی</w:t>
      </w:r>
    </w:p>
    <w:p w14:paraId="45244FB6" w14:textId="77777777" w:rsidR="00D62CAB" w:rsidRDefault="00D62CAB" w:rsidP="00D62CAB">
      <w:pPr>
        <w:bidi/>
        <w:jc w:val="both"/>
        <w:rPr>
          <w:rFonts w:cs="B Lotus"/>
          <w:sz w:val="28"/>
          <w:szCs w:val="28"/>
          <w:rtl/>
          <w:lang w:bidi="fa-IR"/>
        </w:rPr>
      </w:pPr>
      <w:r>
        <w:rPr>
          <w:rFonts w:cs="B Lotus" w:hint="cs"/>
          <w:sz w:val="28"/>
          <w:szCs w:val="28"/>
          <w:rtl/>
          <w:lang w:bidi="fa-IR"/>
        </w:rPr>
        <w:t xml:space="preserve">لازم به ذکر است که دو فرضیه‌ی دیگر در بررسی داده‌ها به وجود آمدند. این دو فرضیه عبارت‌اند از صیانت نفس و افول سکولاریسم. داده‌کاوی گفتمان جامعه در بحران کرونا حاکی از آن است که مساله‌ی سلامتی و بقا در این پاندمی، یکی از مهم‌ترین دغدغه‌های مردم بوده است. البته باید بدین نکته توجه داشت که این بازتابی طبیعی از شرایط موجودبوده است و نمی‌توان آن را مختص همه‌ی بحران‌ها دانست. در نتیجه این فرضیه به عنوان یکی از فرضیات فرعی مطرح شده است. برای بررسی اینکه آیا صیانت نفس در همه‌ی شرایط بحرانی فعال می‌شود یا خیر، یکی از پیشنهادات این است که گفتمان جامعه در شرایط بجرانی غیر پاندمی (مانند ترور سردار سلیمانی یا مساله‌ی دلار) بررسی شود. در صورتی که گفتمان سلامت و حفاظت از نفس در این بحران‌ها نیز افزایش قابل توجهی از خود نشان دهد، می‌توان مساله‌ی صیانت از نفس را به عنوان یکی از عوامل اصلی در هر بحرانی به حساب آورد. متاسفانه به دلیل امکانات پردازشی محدود، در این مقاله مقدور نبودیم تا داده‌های ماه‌های پیشین را در این بحران‌ها بررسی نماییم و به صورت دستی برچسب بزنیم تا این فرضیه به صورت کامل بررسی </w:t>
      </w:r>
      <w:r>
        <w:rPr>
          <w:rFonts w:cs="B Lotus" w:hint="cs"/>
          <w:sz w:val="28"/>
          <w:szCs w:val="28"/>
          <w:rtl/>
          <w:lang w:bidi="fa-IR"/>
        </w:rPr>
        <w:lastRenderedPageBreak/>
        <w:t>شود. فرضیه‌ی بعدی که با استفاده از بررسی داده‌ها بدان رسیدیم افول سکولاریسم است. اگرچه ممکن است که سکولاریسم افول نکند یا حداقل افراد تا حدی (به شکل امروزی) از مذهب برای آرامش خود استفاده کنند.</w:t>
      </w:r>
    </w:p>
    <w:p w14:paraId="1D12C998" w14:textId="77777777" w:rsidR="00D62CAB" w:rsidRDefault="00D62CAB" w:rsidP="00D62CAB">
      <w:pPr>
        <w:pStyle w:val="Heading1"/>
        <w:rPr>
          <w:shd w:val="clear" w:color="auto" w:fill="FFFFFF"/>
          <w:rtl/>
        </w:rPr>
      </w:pPr>
      <w:r>
        <w:rPr>
          <w:rFonts w:hint="cs"/>
          <w:shd w:val="clear" w:color="auto" w:fill="FFFFFF"/>
          <w:rtl/>
        </w:rPr>
        <w:t>سوال پژوهش</w:t>
      </w:r>
    </w:p>
    <w:p w14:paraId="74CC82D7" w14:textId="77777777" w:rsidR="00D62CAB" w:rsidRDefault="00D62CAB" w:rsidP="00D62CAB">
      <w:pPr>
        <w:bidi/>
        <w:jc w:val="both"/>
        <w:rPr>
          <w:rFonts w:cs="B Lotus"/>
          <w:color w:val="000000" w:themeColor="text1"/>
          <w:sz w:val="28"/>
          <w:szCs w:val="28"/>
          <w:lang w:bidi="fa-IR"/>
        </w:rPr>
      </w:pPr>
      <w:r>
        <w:rPr>
          <w:rFonts w:cs="B Lotus" w:hint="cs"/>
          <w:color w:val="000000" w:themeColor="text1"/>
          <w:sz w:val="28"/>
          <w:szCs w:val="28"/>
          <w:rtl/>
          <w:lang w:bidi="fa-IR"/>
        </w:rPr>
        <w:t xml:space="preserve">در این مطالعه، با داده‌کاوی گفتمان جامعه در خصوص بحران کرونا، به بررسی مدلی برای توصیف رفتار افراد در زمان‌های بحران پرداخته شده‌است. بنابراین، مدل ارائه‌شده، مدلی است که به توصیف احساسات افراد در بحران کرونا می‌پردازد، اما سعی شده است تا با بررسی مواردی که به نظر می‌آید در بحران‌های دیگر نیز مشابه باشند با مدلی رسید که توانایی پیش‌بینی رفتار افراد در بحران‌های آتی را نیز داشته باشند، بحران‌هایی که لزوما به صورت مستقیم مقولات سلامتی مربوط نشوند. </w:t>
      </w:r>
    </w:p>
    <w:p w14:paraId="64C45BE7" w14:textId="77777777" w:rsidR="00D62CAB" w:rsidRDefault="00D62CAB" w:rsidP="00D62CAB">
      <w:pPr>
        <w:bidi/>
        <w:jc w:val="both"/>
        <w:rPr>
          <w:rFonts w:cs="B Lotus"/>
          <w:color w:val="000000" w:themeColor="text1"/>
          <w:sz w:val="28"/>
          <w:szCs w:val="28"/>
          <w:rtl/>
          <w:lang w:bidi="fa-IR"/>
        </w:rPr>
      </w:pPr>
      <w:r>
        <w:rPr>
          <w:rFonts w:cs="B Lotus" w:hint="cs"/>
          <w:color w:val="000000" w:themeColor="text1"/>
          <w:sz w:val="28"/>
          <w:szCs w:val="28"/>
          <w:rtl/>
          <w:lang w:bidi="fa-IR"/>
        </w:rPr>
        <w:t xml:space="preserve">سوال دیگری که در این پژوهش مد نظر بود بررسی دینامیک احساسات و باورهای افراد در این بحران بود. در این باب، موضوعیت اصلی تغییرات باور‌ها است و نه عواملی که به طور کلی در شکل دادن رفتار نقش دارند. همچنین سعی شده است تا با استفاده از مدل پیشنهادی به پیش‌بینی رفتار افراد در همین بحران کرونا پرداخته شود. </w:t>
      </w:r>
    </w:p>
    <w:p w14:paraId="5C06990A" w14:textId="77777777" w:rsidR="00D62CAB" w:rsidRDefault="00D62CAB" w:rsidP="00D62CAB">
      <w:pPr>
        <w:pStyle w:val="Heading1"/>
        <w:rPr>
          <w:rtl/>
        </w:rPr>
      </w:pPr>
      <w:r>
        <w:rPr>
          <w:rFonts w:hint="cs"/>
          <w:rtl/>
        </w:rPr>
        <w:t>روش پژوهش</w:t>
      </w:r>
    </w:p>
    <w:p w14:paraId="0429F299" w14:textId="77777777" w:rsidR="00D62CAB" w:rsidRDefault="00D62CAB" w:rsidP="00D62CAB">
      <w:pPr>
        <w:bidi/>
        <w:jc w:val="both"/>
        <w:rPr>
          <w:rFonts w:cs="B Lotus"/>
          <w:sz w:val="28"/>
          <w:szCs w:val="28"/>
          <w:rtl/>
          <w:lang w:bidi="fa-IR"/>
        </w:rPr>
      </w:pPr>
      <w:r>
        <w:rPr>
          <w:rFonts w:cs="B Lotus" w:hint="cs"/>
          <w:sz w:val="28"/>
          <w:szCs w:val="28"/>
          <w:rtl/>
          <w:lang w:bidi="fa-IR"/>
        </w:rPr>
        <w:t>در گام‌های اولیه، داده‌های کامنت‌های اینستاگرام کراول شده و پردازش‌هایی اولیه روی ابر واژگان انجام گرفت. همچنین پردازش‌های روی خود متن صورت گرفت که برای ابر واژگان و پردازش‌های دیگر لازم بود. در مرحله‌ي بعدی و با داده‌های تکمیلی امکان این فراهم شد تا زمان داده‌های تگ‌خورده‌ی دستی را بتوانیم به دست‌ آوریم. فهرستی از اقدامات انجام‌شده در مرحله‌ی بعدی به قرار زیر است:</w:t>
      </w:r>
    </w:p>
    <w:p w14:paraId="584C8284" w14:textId="77777777" w:rsidR="00D62CAB" w:rsidRDefault="00D62CAB" w:rsidP="00D62CAB">
      <w:pPr>
        <w:bidi/>
        <w:jc w:val="both"/>
        <w:rPr>
          <w:rFonts w:cs="B Lotus"/>
          <w:sz w:val="28"/>
          <w:szCs w:val="28"/>
          <w:rtl/>
          <w:lang w:bidi="fa-IR"/>
        </w:rPr>
      </w:pPr>
      <w:r>
        <w:rPr>
          <w:rFonts w:cs="B Lotus" w:hint="cs"/>
          <w:sz w:val="28"/>
          <w:szCs w:val="28"/>
          <w:rtl/>
          <w:lang w:bidi="fa-IR"/>
        </w:rPr>
        <w:t xml:space="preserve">الف) بررسی </w:t>
      </w:r>
      <w:r>
        <w:rPr>
          <w:rFonts w:cs="B Lotus"/>
          <w:sz w:val="28"/>
          <w:szCs w:val="28"/>
          <w:lang w:bidi="fa-IR"/>
        </w:rPr>
        <w:t>sentiment</w:t>
      </w:r>
      <w:r>
        <w:rPr>
          <w:rFonts w:cs="B Lotus" w:hint="cs"/>
          <w:sz w:val="28"/>
          <w:szCs w:val="28"/>
          <w:rtl/>
          <w:lang w:bidi="fa-IR"/>
        </w:rPr>
        <w:t>های دستی و ماشینی در دو فضای توییتر و اینستاگرام به دو صورت کلی و در ۱۰ بازه‌ی زمانی متفاوت</w:t>
      </w:r>
    </w:p>
    <w:p w14:paraId="0A37DEDE" w14:textId="77777777" w:rsidR="00D62CAB" w:rsidRDefault="00D62CAB" w:rsidP="00D62CAB">
      <w:pPr>
        <w:bidi/>
        <w:jc w:val="both"/>
        <w:rPr>
          <w:rFonts w:cs="B Lotus"/>
          <w:sz w:val="28"/>
          <w:szCs w:val="28"/>
          <w:rtl/>
          <w:lang w:bidi="fa-IR"/>
        </w:rPr>
      </w:pPr>
      <w:r>
        <w:rPr>
          <w:rFonts w:cs="B Lotus" w:hint="cs"/>
          <w:sz w:val="28"/>
          <w:szCs w:val="28"/>
          <w:rtl/>
          <w:lang w:bidi="fa-IR"/>
        </w:rPr>
        <w:t xml:space="preserve">ب) بررسی ابر واژگان در دو فضای تويیتر و اینستاگرام در و تغییرات آن با زمان روی </w:t>
      </w:r>
      <w:r>
        <w:rPr>
          <w:rFonts w:cs="B Lotus"/>
          <w:sz w:val="28"/>
          <w:szCs w:val="28"/>
          <w:lang w:bidi="fa-IR"/>
        </w:rPr>
        <w:t>percentile</w:t>
      </w:r>
      <w:r>
        <w:rPr>
          <w:rFonts w:cs="B Lotus" w:hint="cs"/>
          <w:sz w:val="28"/>
          <w:szCs w:val="28"/>
          <w:rtl/>
          <w:lang w:bidi="fa-IR"/>
        </w:rPr>
        <w:t xml:space="preserve"> ۹۰ درصد داده‌ها از نظر مجموع کامنت و لایک</w:t>
      </w:r>
    </w:p>
    <w:p w14:paraId="1C6DA71E" w14:textId="77777777" w:rsidR="00D62CAB" w:rsidRDefault="00D62CAB" w:rsidP="00D62CAB">
      <w:pPr>
        <w:bidi/>
        <w:jc w:val="both"/>
        <w:rPr>
          <w:rFonts w:cs="B Lotus"/>
          <w:sz w:val="28"/>
          <w:szCs w:val="28"/>
          <w:rtl/>
          <w:lang w:bidi="fa-IR"/>
        </w:rPr>
      </w:pPr>
      <w:r>
        <w:rPr>
          <w:rFonts w:cs="B Lotus" w:hint="cs"/>
          <w:sz w:val="28"/>
          <w:szCs w:val="28"/>
          <w:rtl/>
          <w:lang w:bidi="fa-IR"/>
        </w:rPr>
        <w:lastRenderedPageBreak/>
        <w:t>ج) بررسی احساسات مختلف در بازه‌های زمانی متفاوت در دو فضای اینستاگرام و توییتر</w:t>
      </w:r>
    </w:p>
    <w:p w14:paraId="35B0F3C7" w14:textId="77777777" w:rsidR="00D62CAB" w:rsidRDefault="00D62CAB" w:rsidP="00D62CAB">
      <w:pPr>
        <w:bidi/>
        <w:jc w:val="both"/>
        <w:rPr>
          <w:rFonts w:cs="B Lotus"/>
          <w:sz w:val="28"/>
          <w:szCs w:val="28"/>
          <w:rtl/>
          <w:lang w:bidi="fa-IR"/>
        </w:rPr>
      </w:pPr>
      <w:r>
        <w:rPr>
          <w:rFonts w:cs="B Lotus" w:hint="cs"/>
          <w:sz w:val="28"/>
          <w:szCs w:val="28"/>
          <w:rtl/>
          <w:lang w:bidi="fa-IR"/>
        </w:rPr>
        <w:t>د) بررسی مقولات مختلف در بازه‌های زمانی مختلف در دو فضای اینستا و توییتر</w:t>
      </w:r>
    </w:p>
    <w:p w14:paraId="6084F6E0" w14:textId="77777777" w:rsidR="00D62CAB" w:rsidRDefault="00D62CAB" w:rsidP="00D62CAB">
      <w:pPr>
        <w:bidi/>
        <w:jc w:val="both"/>
        <w:rPr>
          <w:rFonts w:cs="B Lotus"/>
          <w:sz w:val="28"/>
          <w:szCs w:val="28"/>
          <w:rtl/>
          <w:lang w:bidi="fa-IR"/>
        </w:rPr>
      </w:pPr>
      <w:r>
        <w:rPr>
          <w:rFonts w:cs="B Lotus" w:hint="cs"/>
          <w:sz w:val="28"/>
          <w:szCs w:val="28"/>
          <w:rtl/>
          <w:lang w:bidi="fa-IR"/>
        </w:rPr>
        <w:t xml:space="preserve">ه) پیدا کردن </w:t>
      </w:r>
      <w:r>
        <w:rPr>
          <w:rFonts w:cs="B Lotus"/>
          <w:sz w:val="28"/>
          <w:szCs w:val="28"/>
          <w:lang w:bidi="fa-IR"/>
        </w:rPr>
        <w:t>correlation</w:t>
      </w:r>
      <w:r>
        <w:rPr>
          <w:rFonts w:cs="B Lotus" w:hint="cs"/>
          <w:sz w:val="28"/>
          <w:szCs w:val="28"/>
          <w:rtl/>
          <w:lang w:bidi="fa-IR"/>
        </w:rPr>
        <w:t xml:space="preserve"> بین مقولات، احساسات و </w:t>
      </w:r>
      <w:r>
        <w:rPr>
          <w:rFonts w:cs="B Lotus"/>
          <w:sz w:val="28"/>
          <w:szCs w:val="28"/>
          <w:lang w:bidi="fa-IR"/>
        </w:rPr>
        <w:t>sentiment</w:t>
      </w:r>
      <w:r>
        <w:rPr>
          <w:rFonts w:cs="B Lotus" w:hint="cs"/>
          <w:sz w:val="28"/>
          <w:szCs w:val="28"/>
          <w:rtl/>
          <w:lang w:bidi="fa-IR"/>
        </w:rPr>
        <w:t>ها به صورت کلی و در بازه‌های زمانی مختلف (برای بررسی تغییر همبستگی بین مقولات و احساسات) در دو فضای اینستاگرام و توییتر</w:t>
      </w:r>
    </w:p>
    <w:p w14:paraId="67FFEA8E" w14:textId="77777777" w:rsidR="00D62CAB" w:rsidRDefault="00D62CAB" w:rsidP="00D62CAB">
      <w:pPr>
        <w:bidi/>
        <w:jc w:val="both"/>
        <w:rPr>
          <w:rFonts w:cs="B Lotus"/>
          <w:sz w:val="28"/>
          <w:szCs w:val="28"/>
          <w:rtl/>
          <w:lang w:bidi="fa-IR"/>
        </w:rPr>
      </w:pPr>
      <w:r>
        <w:rPr>
          <w:rFonts w:cs="B Lotus" w:hint="cs"/>
          <w:sz w:val="28"/>
          <w:szCs w:val="28"/>
          <w:rtl/>
          <w:lang w:bidi="fa-IR"/>
        </w:rPr>
        <w:t xml:space="preserve">و) پیدا کردن ارتباط مفهومی بین مقولات، احساسات و </w:t>
      </w:r>
      <w:r>
        <w:rPr>
          <w:rFonts w:cs="B Lotus"/>
          <w:sz w:val="28"/>
          <w:szCs w:val="28"/>
          <w:lang w:bidi="fa-IR"/>
        </w:rPr>
        <w:t>sentiment</w:t>
      </w:r>
      <w:r>
        <w:rPr>
          <w:rFonts w:cs="B Lotus" w:hint="cs"/>
          <w:sz w:val="28"/>
          <w:szCs w:val="28"/>
          <w:rtl/>
          <w:lang w:bidi="fa-IR"/>
        </w:rPr>
        <w:t>ها با ابر واژگان در زمان‌های مختلف</w:t>
      </w:r>
    </w:p>
    <w:p w14:paraId="5FD63B1A" w14:textId="77777777" w:rsidR="00D62CAB" w:rsidRDefault="00D62CAB" w:rsidP="00D62CAB">
      <w:pPr>
        <w:bidi/>
        <w:jc w:val="both"/>
        <w:rPr>
          <w:rFonts w:cs="B Lotus"/>
          <w:sz w:val="28"/>
          <w:szCs w:val="28"/>
          <w:rtl/>
          <w:lang w:bidi="fa-IR"/>
        </w:rPr>
      </w:pPr>
      <w:r>
        <w:rPr>
          <w:rFonts w:cs="B Lotus" w:hint="cs"/>
          <w:sz w:val="28"/>
          <w:szCs w:val="28"/>
          <w:rtl/>
          <w:lang w:bidi="fa-IR"/>
        </w:rPr>
        <w:t>ز) هم‌اندیشی با پژوهشگران علوم اجتماعی و بررسی نتایج تحلیل داده‌ها و پیدا کردن فرضیه از دل دادگان (فرضیه‌ی خشم و تنفر اجتماعی دورکیم و همبستگی مردم)</w:t>
      </w:r>
    </w:p>
    <w:p w14:paraId="38A63567" w14:textId="77777777" w:rsidR="00D62CAB" w:rsidRDefault="00D62CAB" w:rsidP="00D62CAB">
      <w:pPr>
        <w:bidi/>
        <w:jc w:val="both"/>
        <w:rPr>
          <w:rFonts w:cs="B Lotus"/>
          <w:sz w:val="28"/>
          <w:szCs w:val="28"/>
          <w:rtl/>
          <w:lang w:bidi="fa-IR"/>
        </w:rPr>
      </w:pPr>
      <w:r>
        <w:rPr>
          <w:rFonts w:cs="B Lotus" w:hint="cs"/>
          <w:sz w:val="28"/>
          <w:szCs w:val="28"/>
          <w:rtl/>
          <w:lang w:bidi="fa-IR"/>
        </w:rPr>
        <w:t>بنابراین، روند پژوهش بدین گونه بوده است که با استفاده از داده‌کاوی و بدون پیش‌فرض‌های اولیه، احساسات مختلف در مقولات مختلف بررسی شده‌اند و سپس با همکاری تیم علوم اجتماعی و با مشاهده‌ی نتایج داده‌کاوی اولیه، به فرضیاتی در مورد چرایی مشاهده‌ی این رفتارها رسیدیم. پس از آن برای بررسی این فرضیات دوباره داده‌کاوی انجام گرفت و برخی از آن فرضیات تقویت شدند.</w:t>
      </w:r>
    </w:p>
    <w:p w14:paraId="5B5B8BE7" w14:textId="77777777" w:rsidR="00D62CAB" w:rsidRDefault="00D62CAB" w:rsidP="00D62CAB">
      <w:pPr>
        <w:pStyle w:val="Heading1"/>
        <w:rPr>
          <w:rtl/>
        </w:rPr>
      </w:pPr>
      <w:r>
        <w:rPr>
          <w:rFonts w:hint="cs"/>
          <w:shd w:val="clear" w:color="auto" w:fill="FFFFFF"/>
          <w:rtl/>
        </w:rPr>
        <w:t>یافته‌ها و تفسیر نتایج</w:t>
      </w:r>
      <w:r>
        <w:rPr>
          <w:rFonts w:hint="cs"/>
          <w:rtl/>
        </w:rPr>
        <w:t xml:space="preserve"> </w:t>
      </w:r>
    </w:p>
    <w:p w14:paraId="621314CD" w14:textId="77777777" w:rsidR="00D62CAB" w:rsidRDefault="00D62CAB" w:rsidP="00D62CAB">
      <w:pPr>
        <w:bidi/>
        <w:jc w:val="both"/>
        <w:rPr>
          <w:rFonts w:cs="B Lotus"/>
          <w:sz w:val="28"/>
          <w:szCs w:val="28"/>
          <w:rtl/>
        </w:rPr>
      </w:pPr>
      <w:r>
        <w:rPr>
          <w:rFonts w:cs="B Lotus" w:hint="cs"/>
          <w:sz w:val="28"/>
          <w:szCs w:val="28"/>
          <w:rtl/>
        </w:rPr>
        <w:t>نمای کلی نتایج بدست آمده از تحلیل گراف کلمات کلیدی در جدول زیر قابل مشاهده است. این جدول به دسته‌‌بندی جدیدی از اجتماعات معنایی شناسایی شده از میان کلان‌داده‌ها، کلیدواژگان مرتبط ارائه می‌دهد. این دسته‌بندی بر مبنای مفاهیم اساسی آن حوزه، دلالت‌های معناشناختی و پیامدهای راهبردی آن برای سیاست‌گذاری را تشریح می‌کند.</w:t>
      </w:r>
    </w:p>
    <w:tbl>
      <w:tblPr>
        <w:tblStyle w:val="TableGrid"/>
        <w:tblW w:w="10275" w:type="dxa"/>
        <w:jc w:val="center"/>
        <w:tblInd w:w="0" w:type="dxa"/>
        <w:tblLayout w:type="fixed"/>
        <w:tblLook w:val="04A0" w:firstRow="1" w:lastRow="0" w:firstColumn="1" w:lastColumn="0" w:noHBand="0" w:noVBand="1"/>
      </w:tblPr>
      <w:tblGrid>
        <w:gridCol w:w="1551"/>
        <w:gridCol w:w="4772"/>
        <w:gridCol w:w="1526"/>
        <w:gridCol w:w="1886"/>
        <w:gridCol w:w="540"/>
      </w:tblGrid>
      <w:tr w:rsidR="00D62CAB" w14:paraId="2CBC2905" w14:textId="77777777" w:rsidTr="00D62CAB">
        <w:trPr>
          <w:trHeight w:val="1134"/>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1111EE4B" w14:textId="77777777" w:rsidR="00D62CAB" w:rsidRDefault="00D62CAB">
            <w:pPr>
              <w:bidi/>
              <w:jc w:val="center"/>
              <w:rPr>
                <w:rFonts w:cs="B Lotus"/>
                <w:b/>
                <w:bCs/>
                <w:sz w:val="24"/>
                <w:szCs w:val="24"/>
                <w:rtl/>
              </w:rPr>
            </w:pPr>
            <w:r>
              <w:rPr>
                <w:rFonts w:cs="B Lotus" w:hint="cs"/>
                <w:sz w:val="24"/>
                <w:szCs w:val="24"/>
                <w:rtl/>
              </w:rPr>
              <w:t>پیامد راهبردی</w:t>
            </w:r>
          </w:p>
        </w:tc>
        <w:tc>
          <w:tcPr>
            <w:tcW w:w="4772" w:type="dxa"/>
            <w:tcBorders>
              <w:top w:val="single" w:sz="4" w:space="0" w:color="auto"/>
              <w:left w:val="single" w:sz="4" w:space="0" w:color="auto"/>
              <w:bottom w:val="single" w:sz="4" w:space="0" w:color="auto"/>
              <w:right w:val="single" w:sz="4" w:space="0" w:color="auto"/>
            </w:tcBorders>
            <w:vAlign w:val="center"/>
            <w:hideMark/>
          </w:tcPr>
          <w:p w14:paraId="77EF6359" w14:textId="77777777" w:rsidR="00D62CAB" w:rsidRDefault="00D62CAB">
            <w:pPr>
              <w:bidi/>
              <w:jc w:val="center"/>
              <w:rPr>
                <w:rFonts w:cs="B Lotus"/>
                <w:b/>
                <w:bCs/>
                <w:sz w:val="24"/>
                <w:szCs w:val="24"/>
                <w:rtl/>
              </w:rPr>
            </w:pPr>
            <w:r>
              <w:rPr>
                <w:rFonts w:cs="B Lotus" w:hint="cs"/>
                <w:sz w:val="24"/>
                <w:szCs w:val="24"/>
                <w:rtl/>
              </w:rPr>
              <w:t>دلالت و معنا</w:t>
            </w:r>
          </w:p>
        </w:tc>
        <w:tc>
          <w:tcPr>
            <w:tcW w:w="1526" w:type="dxa"/>
            <w:tcBorders>
              <w:top w:val="single" w:sz="4" w:space="0" w:color="auto"/>
              <w:left w:val="single" w:sz="4" w:space="0" w:color="auto"/>
              <w:bottom w:val="single" w:sz="4" w:space="0" w:color="auto"/>
              <w:right w:val="single" w:sz="4" w:space="0" w:color="auto"/>
            </w:tcBorders>
            <w:vAlign w:val="center"/>
            <w:hideMark/>
          </w:tcPr>
          <w:p w14:paraId="35C33EB3" w14:textId="77777777" w:rsidR="00D62CAB" w:rsidRDefault="00D62CAB">
            <w:pPr>
              <w:bidi/>
              <w:jc w:val="center"/>
              <w:rPr>
                <w:rFonts w:cs="B Lotus"/>
                <w:b/>
                <w:bCs/>
                <w:sz w:val="24"/>
                <w:szCs w:val="24"/>
              </w:rPr>
            </w:pPr>
            <w:r>
              <w:rPr>
                <w:rFonts w:cs="B Lotus" w:hint="cs"/>
                <w:sz w:val="24"/>
                <w:szCs w:val="24"/>
                <w:rtl/>
              </w:rPr>
              <w:t>مفهوم اساسی</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E492C20" w14:textId="77777777" w:rsidR="00D62CAB" w:rsidRDefault="00D62CAB">
            <w:pPr>
              <w:bidi/>
              <w:jc w:val="center"/>
              <w:rPr>
                <w:rFonts w:cs="B Lotus"/>
                <w:b/>
                <w:bCs/>
                <w:sz w:val="24"/>
                <w:szCs w:val="24"/>
              </w:rPr>
            </w:pPr>
            <w:r>
              <w:rPr>
                <w:rFonts w:cs="B Lotus" w:hint="cs"/>
                <w:sz w:val="24"/>
                <w:szCs w:val="24"/>
                <w:rtl/>
              </w:rPr>
              <w:t>کلید واژگان به کار رفته در پست‌های توئیتر و اینستاگرام</w:t>
            </w:r>
          </w:p>
        </w:tc>
        <w:tc>
          <w:tcPr>
            <w:tcW w:w="540" w:type="dxa"/>
            <w:tcBorders>
              <w:top w:val="single" w:sz="4" w:space="0" w:color="auto"/>
              <w:left w:val="single" w:sz="4" w:space="0" w:color="auto"/>
              <w:bottom w:val="single" w:sz="4" w:space="0" w:color="auto"/>
              <w:right w:val="single" w:sz="4" w:space="0" w:color="auto"/>
            </w:tcBorders>
            <w:textDirection w:val="tbRl"/>
            <w:vAlign w:val="center"/>
            <w:hideMark/>
          </w:tcPr>
          <w:p w14:paraId="782E8BF5" w14:textId="77777777" w:rsidR="00D62CAB" w:rsidRDefault="00D62CAB">
            <w:pPr>
              <w:bidi/>
              <w:jc w:val="center"/>
              <w:rPr>
                <w:rFonts w:cs="B Lotus"/>
                <w:b/>
                <w:bCs/>
                <w:sz w:val="24"/>
                <w:szCs w:val="24"/>
                <w:rtl/>
              </w:rPr>
            </w:pPr>
            <w:r>
              <w:rPr>
                <w:rFonts w:cs="B Lotus" w:hint="cs"/>
                <w:sz w:val="24"/>
                <w:szCs w:val="24"/>
                <w:rtl/>
              </w:rPr>
              <w:t>ردیف</w:t>
            </w:r>
          </w:p>
        </w:tc>
      </w:tr>
      <w:tr w:rsidR="00D62CAB" w14:paraId="05EA8B26" w14:textId="77777777" w:rsidTr="00D62CAB">
        <w:trPr>
          <w:trHeight w:val="600"/>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497E77C3" w14:textId="77777777" w:rsidR="00D62CAB" w:rsidRDefault="00D62CAB">
            <w:pPr>
              <w:bidi/>
              <w:jc w:val="center"/>
              <w:rPr>
                <w:rFonts w:cs="B Lotus"/>
                <w:b/>
                <w:bCs/>
                <w:sz w:val="24"/>
                <w:szCs w:val="24"/>
                <w:rtl/>
              </w:rPr>
            </w:pPr>
            <w:r>
              <w:rPr>
                <w:rFonts w:cs="B Lotus" w:hint="cs"/>
                <w:sz w:val="24"/>
                <w:szCs w:val="24"/>
                <w:rtl/>
              </w:rPr>
              <w:lastRenderedPageBreak/>
              <w:t>تسهیل قطع زنجیره شیوع</w:t>
            </w:r>
          </w:p>
        </w:tc>
        <w:tc>
          <w:tcPr>
            <w:tcW w:w="4772" w:type="dxa"/>
            <w:tcBorders>
              <w:top w:val="single" w:sz="4" w:space="0" w:color="auto"/>
              <w:left w:val="single" w:sz="4" w:space="0" w:color="auto"/>
              <w:bottom w:val="single" w:sz="4" w:space="0" w:color="auto"/>
              <w:right w:val="single" w:sz="4" w:space="0" w:color="auto"/>
            </w:tcBorders>
            <w:vAlign w:val="center"/>
            <w:hideMark/>
          </w:tcPr>
          <w:p w14:paraId="13C5509B" w14:textId="77777777" w:rsidR="00D62CAB" w:rsidRDefault="00D62CAB">
            <w:pPr>
              <w:bidi/>
              <w:jc w:val="center"/>
              <w:rPr>
                <w:rFonts w:cs="B Lotus"/>
                <w:sz w:val="24"/>
                <w:szCs w:val="24"/>
              </w:rPr>
            </w:pPr>
            <w:r>
              <w:rPr>
                <w:rFonts w:cs="B Lotus" w:hint="cs"/>
                <w:sz w:val="24"/>
                <w:szCs w:val="24"/>
                <w:rtl/>
              </w:rPr>
              <w:t>مراقبت از آسیب</w:t>
            </w:r>
            <w:r>
              <w:rPr>
                <w:rFonts w:cs="B Lotus"/>
                <w:sz w:val="24"/>
                <w:szCs w:val="24"/>
              </w:rPr>
              <w:t xml:space="preserve"> (Care-Harm)</w:t>
            </w:r>
            <w:r>
              <w:rPr>
                <w:rFonts w:cs="B Lotus" w:hint="cs"/>
                <w:sz w:val="24"/>
                <w:szCs w:val="24"/>
                <w:rtl/>
              </w:rPr>
              <w:t>، کلپس و ماندن در خانه هراس اجتماع</w:t>
            </w:r>
            <w:r>
              <w:rPr>
                <w:rFonts w:cs="B Lotus"/>
                <w:sz w:val="24"/>
                <w:szCs w:val="24"/>
              </w:rPr>
              <w:t xml:space="preserve"> (Social Panic)</w:t>
            </w:r>
            <w:r>
              <w:rPr>
                <w:rFonts w:cs="B Lotus" w:hint="cs"/>
                <w:sz w:val="24"/>
                <w:szCs w:val="24"/>
                <w:rtl/>
              </w:rPr>
              <w:t>، نوعی خارج شدن رفتارهای جمعی از چارچوب رفتارهای نهادی شده و اختلال در تصمیم‌گیری</w:t>
            </w:r>
            <w:r>
              <w:rPr>
                <w:rFonts w:cs="B Lotus"/>
                <w:sz w:val="24"/>
                <w:szCs w:val="24"/>
              </w:rPr>
              <w:t xml:space="preserve"> (Decision Making) </w:t>
            </w:r>
            <w:r>
              <w:rPr>
                <w:rFonts w:cs="B Lotus" w:hint="cs"/>
                <w:sz w:val="24"/>
                <w:szCs w:val="24"/>
                <w:rtl/>
              </w:rPr>
              <w:t>است که خصلت ذاتی توده‌ها و نوعی سرایت رفتاری و هیجانی است. این هراس ممکن است در ابتدا منجر به سردرگمی و واکنش‌های نامعقول نیز بشود و منجر به تظاهرات بیرونی یا هیستری جمعی</w:t>
            </w:r>
            <w:r>
              <w:rPr>
                <w:rFonts w:cs="B Lotus"/>
                <w:sz w:val="24"/>
                <w:szCs w:val="24"/>
              </w:rPr>
              <w:t xml:space="preserve">(Mass Hysteria) </w:t>
            </w:r>
            <w:r>
              <w:rPr>
                <w:rFonts w:cs="B Lotus" w:hint="cs"/>
                <w:sz w:val="24"/>
                <w:szCs w:val="24"/>
                <w:rtl/>
              </w:rPr>
              <w:t>شود. اما با تداوم فضاسازی روانی و رسانه‌ای امکان کنترل هر چه بیشتر آن فراهم است</w:t>
            </w:r>
            <w:r>
              <w:rPr>
                <w:rFonts w:cs="B Lotus"/>
                <w:sz w:val="24"/>
                <w:szCs w:val="24"/>
              </w:rPr>
              <w: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13B1F8D8" w14:textId="77777777" w:rsidR="00D62CAB" w:rsidRDefault="00D62CAB">
            <w:pPr>
              <w:bidi/>
              <w:jc w:val="center"/>
              <w:rPr>
                <w:rFonts w:cs="B Lotus"/>
                <w:sz w:val="24"/>
                <w:szCs w:val="24"/>
              </w:rPr>
            </w:pPr>
            <w:r>
              <w:rPr>
                <w:rFonts w:cs="B Lotus" w:hint="cs"/>
                <w:sz w:val="24"/>
                <w:szCs w:val="24"/>
                <w:rtl/>
              </w:rPr>
              <w:t>صیانت نفس و وحشت از بیماری</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DA4223A" w14:textId="77777777" w:rsidR="00D62CAB" w:rsidRDefault="00D62CAB">
            <w:pPr>
              <w:bidi/>
              <w:jc w:val="center"/>
              <w:rPr>
                <w:rFonts w:cs="B Lotus"/>
                <w:sz w:val="24"/>
                <w:szCs w:val="24"/>
              </w:rPr>
            </w:pPr>
            <w:r>
              <w:rPr>
                <w:rFonts w:cs="B Lotus" w:hint="cs"/>
                <w:sz w:val="24"/>
                <w:szCs w:val="24"/>
                <w:rtl/>
              </w:rPr>
              <w:t>ترس، مرگ</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C1E7E9" w14:textId="77777777" w:rsidR="00D62CAB" w:rsidRDefault="00D62CAB">
            <w:pPr>
              <w:bidi/>
              <w:jc w:val="center"/>
              <w:rPr>
                <w:rFonts w:cs="B Lotus"/>
                <w:sz w:val="24"/>
                <w:szCs w:val="24"/>
              </w:rPr>
            </w:pPr>
            <w:r>
              <w:rPr>
                <w:rFonts w:cs="B Lotus" w:hint="cs"/>
                <w:sz w:val="24"/>
                <w:szCs w:val="24"/>
                <w:rtl/>
              </w:rPr>
              <w:t>1</w:t>
            </w:r>
          </w:p>
        </w:tc>
      </w:tr>
      <w:tr w:rsidR="00D62CAB" w14:paraId="280773BF" w14:textId="77777777" w:rsidTr="00D62CAB">
        <w:trPr>
          <w:trHeight w:val="572"/>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11E8D872" w14:textId="77777777" w:rsidR="00D62CAB" w:rsidRDefault="00D62CAB">
            <w:pPr>
              <w:bidi/>
              <w:jc w:val="center"/>
              <w:rPr>
                <w:rFonts w:cs="B Lotus"/>
                <w:b/>
                <w:bCs/>
                <w:sz w:val="24"/>
                <w:szCs w:val="24"/>
              </w:rPr>
            </w:pPr>
            <w:r>
              <w:rPr>
                <w:rFonts w:cs="B Lotus" w:hint="cs"/>
                <w:sz w:val="24"/>
                <w:szCs w:val="24"/>
                <w:rtl/>
              </w:rPr>
              <w:t>تسهیل قطع زنجیره شیوع</w:t>
            </w:r>
          </w:p>
          <w:p w14:paraId="2CC44443" w14:textId="77777777" w:rsidR="00D62CAB" w:rsidRDefault="00D62CAB">
            <w:pPr>
              <w:bidi/>
              <w:jc w:val="center"/>
              <w:rPr>
                <w:rFonts w:cs="B Lotus"/>
                <w:b/>
                <w:bCs/>
                <w:sz w:val="24"/>
                <w:szCs w:val="24"/>
              </w:rPr>
            </w:pPr>
            <w:r>
              <w:rPr>
                <w:rFonts w:cs="B Lotus" w:hint="cs"/>
                <w:sz w:val="24"/>
                <w:szCs w:val="24"/>
                <w:rtl/>
              </w:rPr>
              <w:t>+</w:t>
            </w:r>
          </w:p>
          <w:p w14:paraId="007B96AF" w14:textId="77777777" w:rsidR="00D62CAB" w:rsidRDefault="00D62CAB">
            <w:pPr>
              <w:bidi/>
              <w:jc w:val="center"/>
              <w:rPr>
                <w:rFonts w:cs="B Lotus"/>
                <w:b/>
                <w:bCs/>
                <w:sz w:val="24"/>
                <w:szCs w:val="24"/>
                <w:rtl/>
              </w:rPr>
            </w:pPr>
            <w:r>
              <w:rPr>
                <w:rFonts w:cs="B Lotus" w:hint="cs"/>
                <w:sz w:val="24"/>
                <w:szCs w:val="24"/>
                <w:rtl/>
              </w:rPr>
              <w:t>افزایش مشروعیت سیاسی حکومت</w:t>
            </w:r>
          </w:p>
        </w:tc>
        <w:tc>
          <w:tcPr>
            <w:tcW w:w="4772" w:type="dxa"/>
            <w:tcBorders>
              <w:top w:val="single" w:sz="4" w:space="0" w:color="auto"/>
              <w:left w:val="single" w:sz="4" w:space="0" w:color="auto"/>
              <w:bottom w:val="single" w:sz="4" w:space="0" w:color="auto"/>
              <w:right w:val="single" w:sz="4" w:space="0" w:color="auto"/>
            </w:tcBorders>
            <w:vAlign w:val="center"/>
            <w:hideMark/>
          </w:tcPr>
          <w:p w14:paraId="205070F9" w14:textId="77777777" w:rsidR="00D62CAB" w:rsidRDefault="00D62CAB">
            <w:pPr>
              <w:bidi/>
              <w:jc w:val="center"/>
              <w:rPr>
                <w:rFonts w:cs="B Lotus"/>
                <w:sz w:val="24"/>
                <w:szCs w:val="24"/>
                <w:rtl/>
              </w:rPr>
            </w:pPr>
            <w:r>
              <w:rPr>
                <w:rFonts w:cs="B Lotus" w:hint="cs"/>
                <w:sz w:val="24"/>
                <w:szCs w:val="24"/>
                <w:rtl/>
              </w:rPr>
              <w:t>امیدواری به آینده، اطاعت از قدرت مرجعیت</w:t>
            </w:r>
            <w:r>
              <w:rPr>
                <w:rFonts w:cs="B Lotus"/>
                <w:sz w:val="24"/>
                <w:szCs w:val="24"/>
              </w:rPr>
              <w:t xml:space="preserve"> (Authority/respect)</w:t>
            </w:r>
            <w:r>
              <w:rPr>
                <w:rFonts w:cs="B Lotus" w:hint="cs"/>
                <w:sz w:val="24"/>
                <w:szCs w:val="24"/>
                <w:rtl/>
              </w:rPr>
              <w:t>، وفاداری به گروه</w:t>
            </w:r>
            <w:r>
              <w:rPr>
                <w:rFonts w:cs="B Lotus"/>
                <w:sz w:val="24"/>
                <w:szCs w:val="24"/>
              </w:rPr>
              <w:t xml:space="preserve"> (Loyalty/Ingroup) </w:t>
            </w:r>
            <w:r>
              <w:rPr>
                <w:rFonts w:cs="B Lotus" w:hint="cs"/>
                <w:sz w:val="24"/>
                <w:szCs w:val="24"/>
                <w:rtl/>
              </w:rPr>
              <w:t>و ماندن در خانه نوعی از تاب‌آوری اجتماعی وابسته به توان خلق معنا و رهبران اجتماعی است. در واقع، آنچه سبب افزایش تاب‌آوری اجتماعی گروهی از مردم ایران می‌شود خلق معنا و سرمایه اجتماعی به‌واسطه نقش رهبری و مرجعیت فکری مسئولان جامعه است</w:t>
            </w:r>
            <w:r>
              <w:rPr>
                <w:rFonts w:cs="B Lotus"/>
                <w:sz w:val="24"/>
                <w:szCs w:val="24"/>
              </w:rPr>
              <w: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490AB92E" w14:textId="77777777" w:rsidR="00D62CAB" w:rsidRDefault="00D62CAB">
            <w:pPr>
              <w:bidi/>
              <w:jc w:val="center"/>
              <w:rPr>
                <w:rFonts w:cs="B Lotus"/>
                <w:sz w:val="24"/>
                <w:szCs w:val="24"/>
              </w:rPr>
            </w:pPr>
            <w:r>
              <w:rPr>
                <w:rFonts w:cs="B Lotus" w:hint="cs"/>
                <w:sz w:val="24"/>
                <w:szCs w:val="24"/>
                <w:rtl/>
              </w:rPr>
              <w:t>احترام به قدرت و همکاری اجتماعی</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B6EEBF2" w14:textId="77777777" w:rsidR="00D62CAB" w:rsidRDefault="00D62CAB">
            <w:pPr>
              <w:bidi/>
              <w:jc w:val="center"/>
              <w:rPr>
                <w:rFonts w:cs="B Lotus"/>
                <w:sz w:val="24"/>
                <w:szCs w:val="24"/>
              </w:rPr>
            </w:pPr>
            <w:r>
              <w:rPr>
                <w:rFonts w:cs="B Lotus" w:hint="cs"/>
                <w:sz w:val="24"/>
                <w:szCs w:val="24"/>
                <w:rtl/>
              </w:rPr>
              <w:t>مدافع، سلامت، ماسک</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5E76FC" w14:textId="77777777" w:rsidR="00D62CAB" w:rsidRDefault="00D62CAB">
            <w:pPr>
              <w:bidi/>
              <w:jc w:val="center"/>
              <w:rPr>
                <w:rFonts w:cs="B Lotus"/>
                <w:sz w:val="24"/>
                <w:szCs w:val="24"/>
              </w:rPr>
            </w:pPr>
            <w:r>
              <w:rPr>
                <w:rFonts w:cs="B Lotus" w:hint="cs"/>
                <w:sz w:val="24"/>
                <w:szCs w:val="24"/>
                <w:rtl/>
              </w:rPr>
              <w:t>2</w:t>
            </w:r>
          </w:p>
        </w:tc>
      </w:tr>
      <w:tr w:rsidR="00D62CAB" w14:paraId="138CABBA" w14:textId="77777777" w:rsidTr="00D62CAB">
        <w:trPr>
          <w:trHeight w:val="572"/>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40F023D4" w14:textId="77777777" w:rsidR="00D62CAB" w:rsidRDefault="00D62CAB">
            <w:pPr>
              <w:bidi/>
              <w:jc w:val="center"/>
              <w:rPr>
                <w:rFonts w:cs="B Lotus"/>
                <w:b/>
                <w:bCs/>
                <w:sz w:val="24"/>
                <w:szCs w:val="24"/>
              </w:rPr>
            </w:pPr>
            <w:r>
              <w:rPr>
                <w:rFonts w:cs="B Lotus" w:hint="cs"/>
                <w:sz w:val="24"/>
                <w:szCs w:val="24"/>
                <w:rtl/>
              </w:rPr>
              <w:t>تسهیل قطع زنجیره شیوع</w:t>
            </w:r>
          </w:p>
          <w:p w14:paraId="579B53C1" w14:textId="77777777" w:rsidR="00D62CAB" w:rsidRDefault="00D62CAB">
            <w:pPr>
              <w:bidi/>
              <w:jc w:val="center"/>
              <w:rPr>
                <w:rFonts w:cs="B Lotus"/>
                <w:b/>
                <w:bCs/>
                <w:sz w:val="24"/>
                <w:szCs w:val="24"/>
              </w:rPr>
            </w:pPr>
            <w:r>
              <w:rPr>
                <w:rFonts w:cs="B Lotus" w:hint="cs"/>
                <w:sz w:val="24"/>
                <w:szCs w:val="24"/>
                <w:rtl/>
              </w:rPr>
              <w:t>+</w:t>
            </w:r>
          </w:p>
          <w:p w14:paraId="7CE907D9" w14:textId="77777777" w:rsidR="00D62CAB" w:rsidRDefault="00D62CAB">
            <w:pPr>
              <w:bidi/>
              <w:jc w:val="center"/>
              <w:rPr>
                <w:rFonts w:cs="B Lotus"/>
                <w:b/>
                <w:bCs/>
                <w:sz w:val="24"/>
                <w:szCs w:val="24"/>
                <w:rtl/>
              </w:rPr>
            </w:pPr>
            <w:r>
              <w:rPr>
                <w:rFonts w:cs="B Lotus" w:hint="cs"/>
                <w:sz w:val="24"/>
                <w:szCs w:val="24"/>
                <w:rtl/>
              </w:rPr>
              <w:t>تراکم ادراک منفی نسبت به حکومت</w:t>
            </w:r>
          </w:p>
        </w:tc>
        <w:tc>
          <w:tcPr>
            <w:tcW w:w="4772" w:type="dxa"/>
            <w:tcBorders>
              <w:top w:val="single" w:sz="4" w:space="0" w:color="auto"/>
              <w:left w:val="single" w:sz="4" w:space="0" w:color="auto"/>
              <w:bottom w:val="single" w:sz="4" w:space="0" w:color="auto"/>
              <w:right w:val="single" w:sz="4" w:space="0" w:color="auto"/>
            </w:tcBorders>
            <w:vAlign w:val="center"/>
            <w:hideMark/>
          </w:tcPr>
          <w:p w14:paraId="12DF0FE3" w14:textId="77777777" w:rsidR="00D62CAB" w:rsidRDefault="00D62CAB">
            <w:pPr>
              <w:bidi/>
              <w:jc w:val="center"/>
              <w:rPr>
                <w:rFonts w:cs="B Lotus"/>
                <w:sz w:val="24"/>
                <w:szCs w:val="24"/>
                <w:rtl/>
              </w:rPr>
            </w:pPr>
            <w:r>
              <w:rPr>
                <w:rFonts w:cs="B Lotus" w:hint="cs"/>
                <w:sz w:val="24"/>
                <w:szCs w:val="24"/>
                <w:rtl/>
              </w:rPr>
              <w:t>مردم نیازمند انصاف متقابل</w:t>
            </w:r>
            <w:r>
              <w:rPr>
                <w:rFonts w:cs="B Lotus"/>
                <w:sz w:val="24"/>
                <w:szCs w:val="24"/>
              </w:rPr>
              <w:t xml:space="preserve"> (Fairness-reciprocity) </w:t>
            </w:r>
            <w:r>
              <w:rPr>
                <w:rFonts w:cs="B Lotus" w:hint="cs"/>
                <w:sz w:val="24"/>
                <w:szCs w:val="24"/>
                <w:rtl/>
              </w:rPr>
              <w:t>بوده و بر اساس ادراک خود از این مفهوم، عقاید و کنش‌های خود را تنظیم می‌کنند</w:t>
            </w:r>
            <w:r>
              <w:rPr>
                <w:rFonts w:cs="B Lotus"/>
                <w:sz w:val="24"/>
                <w:szCs w:val="24"/>
              </w:rPr>
              <w:t>.</w:t>
            </w:r>
          </w:p>
          <w:p w14:paraId="12713B47" w14:textId="77777777" w:rsidR="00D62CAB" w:rsidRDefault="00D62CAB">
            <w:pPr>
              <w:bidi/>
              <w:jc w:val="center"/>
              <w:rPr>
                <w:rFonts w:cs="B Lotus"/>
                <w:sz w:val="24"/>
                <w:szCs w:val="24"/>
              </w:rPr>
            </w:pPr>
            <w:r>
              <w:rPr>
                <w:rFonts w:cs="B Lotus" w:hint="cs"/>
                <w:sz w:val="24"/>
                <w:szCs w:val="24"/>
                <w:rtl/>
              </w:rPr>
              <w:t>ادراک متعارض مردم و طبقه حاکم، افزایش فاصله دولت-ملت، افت سرمایه اجتماعی نظام، بی‌اعتمادی به آمارهای رسمی، انتقاد و اعتراض به تصمیم مسئولان، سبب بزرگنمایی شیوع بیماری کرونا و مراقبت بیشتر از خود و ماندن در خانه خواهد شد</w:t>
            </w:r>
            <w:r>
              <w:rPr>
                <w:rFonts w:cs="B Lotus"/>
                <w:sz w:val="24"/>
                <w:szCs w:val="24"/>
              </w:rPr>
              <w:t>.</w:t>
            </w:r>
          </w:p>
          <w:p w14:paraId="1CFBD508" w14:textId="77777777" w:rsidR="00D62CAB" w:rsidRDefault="00D62CAB">
            <w:pPr>
              <w:bidi/>
              <w:jc w:val="center"/>
              <w:rPr>
                <w:rFonts w:cs="B Lotus"/>
                <w:sz w:val="24"/>
                <w:szCs w:val="24"/>
                <w:rtl/>
              </w:rPr>
            </w:pPr>
            <w:r>
              <w:rPr>
                <w:rFonts w:cs="B Lotus" w:hint="cs"/>
                <w:sz w:val="24"/>
                <w:szCs w:val="24"/>
                <w:rtl/>
              </w:rPr>
              <w:t xml:space="preserve">رویکرد انتقادی به هژمونی مسلط، سبب جنبشی مقاومتی در برابر هرگونه کنش طبقه حاکم بوده که به امید رهایی‌بخشی </w:t>
            </w:r>
            <w:r>
              <w:rPr>
                <w:rFonts w:cs="B Lotus" w:hint="cs"/>
                <w:sz w:val="24"/>
                <w:szCs w:val="24"/>
                <w:rtl/>
              </w:rPr>
              <w:lastRenderedPageBreak/>
              <w:t>انجام می‌شود. این امید ممکن است سبب خلق واکنش‌های جمعی به تصمیم مسئولان شود</w:t>
            </w:r>
            <w:r>
              <w:rPr>
                <w:rFonts w:cs="B Lotus"/>
                <w:sz w:val="24"/>
                <w:szCs w:val="24"/>
              </w:rPr>
              <w: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4285D44" w14:textId="77777777" w:rsidR="00D62CAB" w:rsidRDefault="00D62CAB">
            <w:pPr>
              <w:bidi/>
              <w:jc w:val="center"/>
              <w:rPr>
                <w:rFonts w:cs="B Lotus"/>
                <w:sz w:val="24"/>
                <w:szCs w:val="24"/>
                <w:rtl/>
              </w:rPr>
            </w:pPr>
            <w:r>
              <w:rPr>
                <w:rFonts w:cs="B Lotus" w:hint="cs"/>
                <w:sz w:val="24"/>
                <w:szCs w:val="24"/>
                <w:rtl/>
              </w:rPr>
              <w:lastRenderedPageBreak/>
              <w:t>انصاف و عدالت‌خواهی</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B8EA683" w14:textId="77777777" w:rsidR="00D62CAB" w:rsidRDefault="00D62CAB">
            <w:pPr>
              <w:bidi/>
              <w:jc w:val="center"/>
              <w:rPr>
                <w:rFonts w:cs="B Lotus"/>
                <w:sz w:val="24"/>
                <w:szCs w:val="24"/>
              </w:rPr>
            </w:pPr>
            <w:r>
              <w:rPr>
                <w:rFonts w:cs="B Lotus" w:hint="cs"/>
                <w:sz w:val="24"/>
                <w:szCs w:val="24"/>
                <w:rtl/>
              </w:rPr>
              <w:t>انتخابات، پنهان‌کاری، ماهان، دروغ، کرونای مستضعفین</w:t>
            </w:r>
          </w:p>
        </w:tc>
        <w:tc>
          <w:tcPr>
            <w:tcW w:w="540" w:type="dxa"/>
            <w:tcBorders>
              <w:top w:val="single" w:sz="4" w:space="0" w:color="auto"/>
              <w:left w:val="single" w:sz="4" w:space="0" w:color="auto"/>
              <w:bottom w:val="single" w:sz="4" w:space="0" w:color="auto"/>
              <w:right w:val="single" w:sz="4" w:space="0" w:color="auto"/>
            </w:tcBorders>
            <w:vAlign w:val="center"/>
            <w:hideMark/>
          </w:tcPr>
          <w:p w14:paraId="4A96BAE4" w14:textId="77777777" w:rsidR="00D62CAB" w:rsidRDefault="00D62CAB">
            <w:pPr>
              <w:bidi/>
              <w:jc w:val="center"/>
              <w:rPr>
                <w:rFonts w:cs="B Lotus"/>
                <w:sz w:val="24"/>
                <w:szCs w:val="24"/>
              </w:rPr>
            </w:pPr>
            <w:r>
              <w:rPr>
                <w:rFonts w:cs="B Lotus" w:hint="cs"/>
                <w:sz w:val="24"/>
                <w:szCs w:val="24"/>
                <w:rtl/>
              </w:rPr>
              <w:t>3</w:t>
            </w:r>
          </w:p>
        </w:tc>
      </w:tr>
      <w:tr w:rsidR="00D62CAB" w14:paraId="1DD36BCB" w14:textId="77777777" w:rsidTr="00D62CAB">
        <w:trPr>
          <w:trHeight w:val="542"/>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16A4AB75" w14:textId="77777777" w:rsidR="00D62CAB" w:rsidRDefault="00D62CAB">
            <w:pPr>
              <w:bidi/>
              <w:jc w:val="center"/>
              <w:rPr>
                <w:rFonts w:cs="B Lotus"/>
                <w:b/>
                <w:bCs/>
                <w:sz w:val="24"/>
                <w:szCs w:val="24"/>
              </w:rPr>
            </w:pPr>
            <w:r>
              <w:rPr>
                <w:rFonts w:cs="B Lotus" w:hint="cs"/>
                <w:sz w:val="24"/>
                <w:szCs w:val="24"/>
                <w:rtl/>
              </w:rPr>
              <w:t>تسهیل شیوع</w:t>
            </w:r>
          </w:p>
          <w:p w14:paraId="46525369" w14:textId="77777777" w:rsidR="00D62CAB" w:rsidRDefault="00D62CAB">
            <w:pPr>
              <w:bidi/>
              <w:jc w:val="center"/>
              <w:rPr>
                <w:rFonts w:cs="B Lotus"/>
                <w:b/>
                <w:bCs/>
                <w:sz w:val="24"/>
                <w:szCs w:val="24"/>
              </w:rPr>
            </w:pPr>
            <w:r>
              <w:rPr>
                <w:rFonts w:cs="B Lotus" w:hint="cs"/>
                <w:sz w:val="24"/>
                <w:szCs w:val="24"/>
                <w:rtl/>
              </w:rPr>
              <w:t>+</w:t>
            </w:r>
          </w:p>
          <w:p w14:paraId="5F56CDEA" w14:textId="77777777" w:rsidR="00D62CAB" w:rsidRDefault="00D62CAB">
            <w:pPr>
              <w:bidi/>
              <w:jc w:val="center"/>
              <w:rPr>
                <w:rFonts w:cs="B Lotus"/>
                <w:b/>
                <w:bCs/>
                <w:sz w:val="24"/>
                <w:szCs w:val="24"/>
                <w:rtl/>
              </w:rPr>
            </w:pPr>
            <w:r>
              <w:rPr>
                <w:rFonts w:cs="B Lotus" w:hint="cs"/>
                <w:sz w:val="24"/>
                <w:szCs w:val="24"/>
                <w:rtl/>
              </w:rPr>
              <w:t>رهاسازی حس منفی به باورهای حکومت</w:t>
            </w:r>
          </w:p>
        </w:tc>
        <w:tc>
          <w:tcPr>
            <w:tcW w:w="4772" w:type="dxa"/>
            <w:tcBorders>
              <w:top w:val="single" w:sz="4" w:space="0" w:color="auto"/>
              <w:left w:val="single" w:sz="4" w:space="0" w:color="auto"/>
              <w:bottom w:val="single" w:sz="4" w:space="0" w:color="auto"/>
              <w:right w:val="single" w:sz="4" w:space="0" w:color="auto"/>
            </w:tcBorders>
            <w:vAlign w:val="center"/>
            <w:hideMark/>
          </w:tcPr>
          <w:p w14:paraId="202683FE" w14:textId="77777777" w:rsidR="00D62CAB" w:rsidRDefault="00D62CAB">
            <w:pPr>
              <w:bidi/>
              <w:jc w:val="center"/>
              <w:rPr>
                <w:rFonts w:cs="B Lotus"/>
                <w:sz w:val="24"/>
                <w:szCs w:val="24"/>
                <w:rtl/>
              </w:rPr>
            </w:pPr>
            <w:r>
              <w:rPr>
                <w:rFonts w:cs="B Lotus" w:hint="cs"/>
                <w:sz w:val="24"/>
                <w:szCs w:val="24"/>
                <w:rtl/>
              </w:rPr>
              <w:t>تاب‌آوری اجتماعی</w:t>
            </w:r>
            <w:r>
              <w:rPr>
                <w:rFonts w:cs="B Lotus"/>
                <w:sz w:val="24"/>
                <w:szCs w:val="24"/>
              </w:rPr>
              <w:t xml:space="preserve"> (Social resilience) </w:t>
            </w:r>
            <w:r>
              <w:rPr>
                <w:rFonts w:cs="B Lotus" w:hint="cs"/>
                <w:sz w:val="24"/>
                <w:szCs w:val="24"/>
                <w:rtl/>
              </w:rPr>
              <w:t>اشاره به حفظ عملکرد عادی و توانایی جذب شوک پس از وقوع بحران دارد. از آنجا که تاب‌آوری اجتماعی به مولفه‌ها و شاخصه‌های متنوعی مرتبط است، طبق نظریه‌های علوم اجتماعی همچون نظریه نوریس می‌توان فهمید که رشد اقتصادی، سرمایه اجتماعی، اطلاعات و ارتباطات و صلاحیت اجتماعی</w:t>
            </w:r>
            <w:r>
              <w:rPr>
                <w:rFonts w:cs="B Lotus"/>
                <w:sz w:val="24"/>
                <w:szCs w:val="24"/>
              </w:rPr>
              <w:t xml:space="preserve"> (Community competence)</w:t>
            </w:r>
            <w:r>
              <w:rPr>
                <w:rFonts w:cs="B Lotus" w:hint="cs"/>
                <w:sz w:val="24"/>
                <w:szCs w:val="24"/>
                <w:rtl/>
              </w:rPr>
              <w:t>، عوامل کلان حامی تاب‌آوری اجتماعی هستند. از این رو در طبقات بالای اقتصادی و یا فارغ‌بالانی چون نوجوانان، کنش‌هایی چون رقص و هزل بیشتر قابل مشاهده است</w:t>
            </w:r>
            <w:r>
              <w:rPr>
                <w:rFonts w:cs="B Lotus"/>
                <w:sz w:val="24"/>
                <w:szCs w:val="24"/>
              </w:rPr>
              <w:t>.</w:t>
            </w:r>
          </w:p>
          <w:p w14:paraId="00A27607" w14:textId="77777777" w:rsidR="00D62CAB" w:rsidRDefault="00D62CAB">
            <w:pPr>
              <w:bidi/>
              <w:jc w:val="center"/>
              <w:rPr>
                <w:rFonts w:cs="B Lotus"/>
                <w:sz w:val="24"/>
                <w:szCs w:val="24"/>
              </w:rPr>
            </w:pPr>
            <w:r>
              <w:rPr>
                <w:rFonts w:cs="B Lotus" w:hint="cs"/>
                <w:sz w:val="24"/>
                <w:szCs w:val="24"/>
                <w:rtl/>
              </w:rPr>
              <w:t>شخصیت ملی و خلقیات مردم‌شناسانه تیپ کثیری از قوم ایرانی در سبک زندگی روزمره ایشان، حاکی از تساهل و بی‌اعتنایی و فراموشی شدت امر خطیر بوده، که سبب عادت کردن و دست کم گرفتن فاجعه کرونا و اقدام به زیرپا گذاشتن قرنطینه شده است. این مهم اگر چه می‌تواند از جنبه روان‌شناختی قابل تحسین و مقبول افتد، اما از جنبه جامعه‌شناختی، وقتی این مفهوم با نادیده‌انگاری حق عمومی آزادی</w:t>
            </w:r>
            <w:r>
              <w:rPr>
                <w:rFonts w:cs="B Lotus"/>
                <w:sz w:val="24"/>
                <w:szCs w:val="24"/>
              </w:rPr>
              <w:t xml:space="preserve"> (liberty) </w:t>
            </w:r>
            <w:r>
              <w:rPr>
                <w:rFonts w:cs="B Lotus" w:hint="cs"/>
                <w:sz w:val="24"/>
                <w:szCs w:val="24"/>
                <w:rtl/>
              </w:rPr>
              <w:t>مقارن می‌شود، چالش‌ها و فرصت‌ها و تهدیدات غیرقابل کنترل بلندمدتی را برای حکمرانی به ارمغان خواهد آورد</w:t>
            </w:r>
            <w:r>
              <w:rPr>
                <w:rFonts w:cs="B Lotus"/>
                <w:sz w:val="24"/>
                <w:szCs w:val="24"/>
              </w:rPr>
              <w: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73969A58" w14:textId="77777777" w:rsidR="00D62CAB" w:rsidRDefault="00D62CAB">
            <w:pPr>
              <w:bidi/>
              <w:jc w:val="center"/>
              <w:rPr>
                <w:rFonts w:cs="B Lotus"/>
                <w:sz w:val="24"/>
                <w:szCs w:val="24"/>
                <w:rtl/>
              </w:rPr>
            </w:pPr>
            <w:r>
              <w:rPr>
                <w:rFonts w:cs="B Lotus" w:hint="cs"/>
                <w:sz w:val="24"/>
                <w:szCs w:val="24"/>
                <w:rtl/>
              </w:rPr>
              <w:t>بحران تبدیل تاب‌آوری اجتماعی به آزادی‌خواهی اعتراضی</w:t>
            </w:r>
          </w:p>
        </w:tc>
        <w:tc>
          <w:tcPr>
            <w:tcW w:w="1886" w:type="dxa"/>
            <w:tcBorders>
              <w:top w:val="single" w:sz="4" w:space="0" w:color="auto"/>
              <w:left w:val="single" w:sz="4" w:space="0" w:color="auto"/>
              <w:bottom w:val="single" w:sz="4" w:space="0" w:color="auto"/>
              <w:right w:val="single" w:sz="4" w:space="0" w:color="auto"/>
            </w:tcBorders>
            <w:vAlign w:val="center"/>
            <w:hideMark/>
          </w:tcPr>
          <w:p w14:paraId="73AC1DD3" w14:textId="77777777" w:rsidR="00D62CAB" w:rsidRDefault="00D62CAB">
            <w:pPr>
              <w:bidi/>
              <w:jc w:val="center"/>
              <w:rPr>
                <w:rFonts w:cs="B Lotus"/>
                <w:sz w:val="24"/>
                <w:szCs w:val="24"/>
              </w:rPr>
            </w:pPr>
            <w:r>
              <w:rPr>
                <w:rFonts w:cs="B Lotus" w:hint="cs"/>
                <w:sz w:val="24"/>
                <w:szCs w:val="24"/>
                <w:rtl/>
              </w:rPr>
              <w:t>عادت، رقص، روحیه،‌ طنز</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0116C6" w14:textId="77777777" w:rsidR="00D62CAB" w:rsidRDefault="00D62CAB">
            <w:pPr>
              <w:bidi/>
              <w:jc w:val="center"/>
              <w:rPr>
                <w:rFonts w:cs="B Lotus"/>
                <w:sz w:val="24"/>
                <w:szCs w:val="24"/>
              </w:rPr>
            </w:pPr>
            <w:r>
              <w:rPr>
                <w:rFonts w:cs="B Lotus" w:hint="cs"/>
                <w:sz w:val="24"/>
                <w:szCs w:val="24"/>
                <w:rtl/>
              </w:rPr>
              <w:t>4</w:t>
            </w:r>
          </w:p>
        </w:tc>
      </w:tr>
      <w:tr w:rsidR="00D62CAB" w14:paraId="5C1A0BBC" w14:textId="77777777" w:rsidTr="00D62CAB">
        <w:trPr>
          <w:trHeight w:val="542"/>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52DB179F" w14:textId="77777777" w:rsidR="00D62CAB" w:rsidRDefault="00D62CAB">
            <w:pPr>
              <w:bidi/>
              <w:jc w:val="center"/>
              <w:rPr>
                <w:rFonts w:cs="B Lotus"/>
                <w:b/>
                <w:bCs/>
                <w:sz w:val="24"/>
                <w:szCs w:val="24"/>
              </w:rPr>
            </w:pPr>
            <w:r>
              <w:rPr>
                <w:rFonts w:cs="B Lotus" w:hint="cs"/>
                <w:sz w:val="24"/>
                <w:szCs w:val="24"/>
                <w:rtl/>
              </w:rPr>
              <w:t>تسهیل شیوع</w:t>
            </w:r>
          </w:p>
          <w:p w14:paraId="3A26168A" w14:textId="77777777" w:rsidR="00D62CAB" w:rsidRDefault="00D62CAB">
            <w:pPr>
              <w:bidi/>
              <w:jc w:val="center"/>
              <w:rPr>
                <w:rFonts w:cs="B Lotus"/>
                <w:b/>
                <w:bCs/>
                <w:sz w:val="24"/>
                <w:szCs w:val="24"/>
              </w:rPr>
            </w:pPr>
            <w:r>
              <w:rPr>
                <w:rFonts w:cs="B Lotus" w:hint="cs"/>
                <w:sz w:val="24"/>
                <w:szCs w:val="24"/>
                <w:rtl/>
              </w:rPr>
              <w:t>+</w:t>
            </w:r>
          </w:p>
          <w:p w14:paraId="623B7590" w14:textId="77777777" w:rsidR="00D62CAB" w:rsidRDefault="00D62CAB">
            <w:pPr>
              <w:bidi/>
              <w:jc w:val="center"/>
              <w:rPr>
                <w:rFonts w:cs="B Lotus"/>
                <w:b/>
                <w:bCs/>
                <w:sz w:val="24"/>
                <w:szCs w:val="24"/>
                <w:rtl/>
              </w:rPr>
            </w:pPr>
            <w:r>
              <w:rPr>
                <w:rFonts w:cs="B Lotus" w:hint="cs"/>
                <w:sz w:val="24"/>
                <w:szCs w:val="24"/>
                <w:rtl/>
              </w:rPr>
              <w:lastRenderedPageBreak/>
              <w:t>تزلزل مشروعیت سیاسی</w:t>
            </w:r>
          </w:p>
        </w:tc>
        <w:tc>
          <w:tcPr>
            <w:tcW w:w="4772" w:type="dxa"/>
            <w:tcBorders>
              <w:top w:val="single" w:sz="4" w:space="0" w:color="auto"/>
              <w:left w:val="single" w:sz="4" w:space="0" w:color="auto"/>
              <w:bottom w:val="single" w:sz="4" w:space="0" w:color="auto"/>
              <w:right w:val="single" w:sz="4" w:space="0" w:color="auto"/>
            </w:tcBorders>
            <w:vAlign w:val="center"/>
            <w:hideMark/>
          </w:tcPr>
          <w:p w14:paraId="1E19EF74" w14:textId="77777777" w:rsidR="00D62CAB" w:rsidRDefault="00D62CAB">
            <w:pPr>
              <w:bidi/>
              <w:jc w:val="center"/>
              <w:rPr>
                <w:rFonts w:cs="B Lotus"/>
                <w:sz w:val="24"/>
                <w:szCs w:val="24"/>
                <w:rtl/>
              </w:rPr>
            </w:pPr>
            <w:r>
              <w:rPr>
                <w:rFonts w:cs="B Lotus" w:hint="cs"/>
                <w:sz w:val="24"/>
                <w:szCs w:val="24"/>
                <w:rtl/>
              </w:rPr>
              <w:lastRenderedPageBreak/>
              <w:t>مالکیت</w:t>
            </w:r>
            <w:r>
              <w:rPr>
                <w:rFonts w:cs="B Lotus"/>
                <w:sz w:val="24"/>
                <w:szCs w:val="24"/>
              </w:rPr>
              <w:t xml:space="preserve"> (property right) </w:t>
            </w:r>
            <w:r>
              <w:rPr>
                <w:rFonts w:cs="B Lotus" w:hint="cs"/>
                <w:sz w:val="24"/>
                <w:szCs w:val="24"/>
                <w:rtl/>
              </w:rPr>
              <w:t xml:space="preserve">از جمله حقوق طبیعی انسان‌ها دانسته شده و در نظر نگرفتن یا دست کم گرفتن آن در سیاست‌گذاری‌های حکومتی حین بحران، سبب دغدغه معیشت </w:t>
            </w:r>
            <w:r>
              <w:rPr>
                <w:rFonts w:cs="B Lotus" w:hint="cs"/>
                <w:sz w:val="24"/>
                <w:szCs w:val="24"/>
                <w:rtl/>
              </w:rPr>
              <w:lastRenderedPageBreak/>
              <w:t>و آینده مبهم، اقدام به خروج برای شغل و خرید و حتی احتکار کالاهای اساسی و غیر اساسی خواهد شد</w:t>
            </w:r>
            <w:r>
              <w:rPr>
                <w:rFonts w:cs="B Lotus"/>
                <w:sz w:val="24"/>
                <w:szCs w:val="24"/>
              </w:rPr>
              <w:t>.</w:t>
            </w:r>
          </w:p>
          <w:p w14:paraId="6403FC52" w14:textId="77777777" w:rsidR="00D62CAB" w:rsidRDefault="00D62CAB">
            <w:pPr>
              <w:bidi/>
              <w:jc w:val="center"/>
              <w:rPr>
                <w:rFonts w:cs="B Lotus"/>
                <w:sz w:val="24"/>
                <w:szCs w:val="24"/>
                <w:rtl/>
              </w:rPr>
            </w:pPr>
            <w:r>
              <w:rPr>
                <w:rFonts w:cs="B Lotus" w:hint="cs"/>
                <w:sz w:val="24"/>
                <w:szCs w:val="24"/>
                <w:rtl/>
              </w:rPr>
              <w:t>طبق نظریات و تجربه تاریخی، طردشدگان اجتماعی و فرودستان بزرگترین سرمایه و در عین حال بزرگ‌ترین خطر برای بقای حکومت‌ها بوده‌اند</w:t>
            </w:r>
            <w:r>
              <w:rPr>
                <w:rFonts w:cs="B Lotus"/>
                <w:sz w:val="24"/>
                <w:szCs w:val="24"/>
              </w:rPr>
              <w: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7F3C510" w14:textId="77777777" w:rsidR="00D62CAB" w:rsidRDefault="00D62CAB">
            <w:pPr>
              <w:bidi/>
              <w:jc w:val="center"/>
              <w:rPr>
                <w:rFonts w:cs="B Lotus"/>
                <w:sz w:val="24"/>
                <w:szCs w:val="24"/>
                <w:rtl/>
              </w:rPr>
            </w:pPr>
            <w:r>
              <w:rPr>
                <w:rFonts w:cs="B Lotus" w:hint="cs"/>
                <w:sz w:val="24"/>
                <w:szCs w:val="24"/>
                <w:rtl/>
              </w:rPr>
              <w:lastRenderedPageBreak/>
              <w:t>نادیده‌انگاری حق مالکیت</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DDBA02D" w14:textId="77777777" w:rsidR="00D62CAB" w:rsidRDefault="00D62CAB">
            <w:pPr>
              <w:bidi/>
              <w:jc w:val="center"/>
              <w:rPr>
                <w:rFonts w:cs="B Lotus"/>
                <w:sz w:val="24"/>
                <w:szCs w:val="24"/>
              </w:rPr>
            </w:pPr>
            <w:r>
              <w:rPr>
                <w:rFonts w:cs="B Lotus" w:hint="cs"/>
                <w:sz w:val="24"/>
                <w:szCs w:val="24"/>
                <w:rtl/>
              </w:rPr>
              <w:t>کارگر، احتکار، وام، قطحی</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9C9C03" w14:textId="77777777" w:rsidR="00D62CAB" w:rsidRDefault="00D62CAB">
            <w:pPr>
              <w:bidi/>
              <w:jc w:val="center"/>
              <w:rPr>
                <w:rFonts w:cs="B Lotus"/>
                <w:sz w:val="24"/>
                <w:szCs w:val="24"/>
                <w:rtl/>
              </w:rPr>
            </w:pPr>
            <w:r>
              <w:rPr>
                <w:rFonts w:cs="B Lotus" w:hint="cs"/>
                <w:sz w:val="24"/>
                <w:szCs w:val="24"/>
                <w:rtl/>
              </w:rPr>
              <w:t>5</w:t>
            </w:r>
          </w:p>
        </w:tc>
      </w:tr>
      <w:tr w:rsidR="00D62CAB" w14:paraId="363A9B61" w14:textId="77777777" w:rsidTr="00D62CAB">
        <w:trPr>
          <w:trHeight w:val="542"/>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6E4113AB" w14:textId="77777777" w:rsidR="00D62CAB" w:rsidRDefault="00D62CAB">
            <w:pPr>
              <w:bidi/>
              <w:jc w:val="center"/>
              <w:rPr>
                <w:rFonts w:cs="B Lotus"/>
                <w:b/>
                <w:bCs/>
                <w:sz w:val="24"/>
                <w:szCs w:val="24"/>
              </w:rPr>
            </w:pPr>
            <w:r>
              <w:rPr>
                <w:rFonts w:cs="B Lotus" w:hint="cs"/>
                <w:sz w:val="24"/>
                <w:szCs w:val="24"/>
                <w:rtl/>
              </w:rPr>
              <w:t>بحران مشروعیت</w:t>
            </w:r>
          </w:p>
        </w:tc>
        <w:tc>
          <w:tcPr>
            <w:tcW w:w="4772" w:type="dxa"/>
            <w:tcBorders>
              <w:top w:val="single" w:sz="4" w:space="0" w:color="auto"/>
              <w:left w:val="single" w:sz="4" w:space="0" w:color="auto"/>
              <w:bottom w:val="single" w:sz="4" w:space="0" w:color="auto"/>
              <w:right w:val="single" w:sz="4" w:space="0" w:color="auto"/>
            </w:tcBorders>
            <w:vAlign w:val="center"/>
            <w:hideMark/>
          </w:tcPr>
          <w:p w14:paraId="519C884C" w14:textId="77777777" w:rsidR="00D62CAB" w:rsidRDefault="00D62CAB">
            <w:pPr>
              <w:bidi/>
              <w:jc w:val="center"/>
              <w:rPr>
                <w:rFonts w:cs="B Lotus"/>
                <w:sz w:val="24"/>
                <w:szCs w:val="24"/>
                <w:rtl/>
              </w:rPr>
            </w:pPr>
            <w:r>
              <w:rPr>
                <w:rFonts w:cs="B Lotus" w:hint="cs"/>
                <w:sz w:val="24"/>
                <w:szCs w:val="24"/>
                <w:rtl/>
              </w:rPr>
              <w:t>حکومت قطبی امکان اجماع بر سر چیستی منافع ملی را از جمهوری اسلامی گرفته است</w:t>
            </w:r>
            <w:r>
              <w:rPr>
                <w:rFonts w:cs="B Lotus"/>
                <w:sz w:val="24"/>
                <w:szCs w:val="24"/>
              </w:rPr>
              <w:t>.</w:t>
            </w:r>
          </w:p>
          <w:p w14:paraId="7D25AB24" w14:textId="77777777" w:rsidR="00D62CAB" w:rsidRDefault="00D62CAB">
            <w:pPr>
              <w:bidi/>
              <w:jc w:val="center"/>
              <w:rPr>
                <w:rFonts w:cs="B Lotus"/>
                <w:sz w:val="24"/>
                <w:szCs w:val="24"/>
              </w:rPr>
            </w:pPr>
            <w:r>
              <w:rPr>
                <w:rFonts w:cs="B Lotus" w:hint="cs"/>
                <w:sz w:val="24"/>
                <w:szCs w:val="24"/>
                <w:rtl/>
              </w:rPr>
              <w:t>بحران در تعریف منافع ملی: وزیر امور خارجه از برجام به مثابۀ افتخاری تاریخی یاد می‌کند و جریان اصولگرا عمدتا خسران تاریخی؛ امام رضوان الله تعالی علیه قطعنامه را جام زهر یاد کردند و دیگران افتخار دیپلماسی. عده‌ای در بدنۀ حکومت همکاری با شرق و مشخصا چین را ضامن منافع ملی می‌دانند و عده‌ای غرب را و مشخصا آمریکا. بدنۀ حکومت به زعم خود ذیل منافع ملی و بخاطر مردم در شرایط تحریم، در شرایط کرونا به تعاملات تجاری خود با چین ادامه داد. مردم چنین تلقی‌ای ندارند. مردم خود را در مخمصه‌ای می‌بینند که ناگزیر از انتخاب میان ایران و آمریکا شده‌اند؛ انتخابی که مردم نمی‌خواهند به آن تن دهند؛ اینکه شدنی است یا نه، امری است دیگر! به نظر می‌رسد تساهل در فرهنگ و حضور قرین با «قدرت» در سیاست موثرتر از نظارت بر فرهنگ و تساهل در «سیاست» است</w:t>
            </w:r>
            <w:r>
              <w:rPr>
                <w:rFonts w:cs="B Lotus"/>
                <w:sz w:val="24"/>
                <w:szCs w:val="24"/>
              </w:rPr>
              <w: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2923749F" w14:textId="77777777" w:rsidR="00D62CAB" w:rsidRDefault="00D62CAB">
            <w:pPr>
              <w:bidi/>
              <w:jc w:val="center"/>
              <w:rPr>
                <w:rFonts w:cs="B Lotus"/>
                <w:sz w:val="24"/>
                <w:szCs w:val="24"/>
              </w:rPr>
            </w:pPr>
            <w:r>
              <w:rPr>
                <w:rFonts w:cs="B Lotus" w:hint="cs"/>
                <w:sz w:val="24"/>
                <w:szCs w:val="24"/>
                <w:rtl/>
              </w:rPr>
              <w:t>بحران در تعریف منافع ملی</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03DCB02" w14:textId="77777777" w:rsidR="00D62CAB" w:rsidRDefault="00D62CAB">
            <w:pPr>
              <w:bidi/>
              <w:jc w:val="center"/>
              <w:rPr>
                <w:rFonts w:cs="B Lotus"/>
                <w:sz w:val="24"/>
                <w:szCs w:val="24"/>
              </w:rPr>
            </w:pPr>
            <w:r>
              <w:rPr>
                <w:rFonts w:cs="B Lotus" w:hint="cs"/>
                <w:sz w:val="24"/>
                <w:szCs w:val="24"/>
                <w:rtl/>
              </w:rPr>
              <w:t>«کرونا»</w:t>
            </w:r>
          </w:p>
          <w:p w14:paraId="6DA1DDFF" w14:textId="77777777" w:rsidR="00D62CAB" w:rsidRDefault="00D62CAB">
            <w:pPr>
              <w:bidi/>
              <w:jc w:val="center"/>
              <w:rPr>
                <w:rFonts w:cs="B Lotus"/>
                <w:sz w:val="24"/>
                <w:szCs w:val="24"/>
              </w:rPr>
            </w:pPr>
            <w:r>
              <w:rPr>
                <w:rFonts w:cs="B Lotus" w:hint="cs"/>
                <w:sz w:val="24"/>
                <w:szCs w:val="24"/>
                <w:rtl/>
              </w:rPr>
              <w:t>«چین»</w:t>
            </w:r>
          </w:p>
          <w:p w14:paraId="75CE6A68" w14:textId="77777777" w:rsidR="00D62CAB" w:rsidRDefault="00D62CAB">
            <w:pPr>
              <w:bidi/>
              <w:jc w:val="center"/>
              <w:rPr>
                <w:rFonts w:cs="B Lotus"/>
                <w:sz w:val="24"/>
                <w:szCs w:val="24"/>
                <w:rtl/>
              </w:rPr>
            </w:pPr>
            <w:r>
              <w:rPr>
                <w:rFonts w:cs="B Lotus" w:hint="cs"/>
                <w:sz w:val="24"/>
                <w:szCs w:val="24"/>
                <w:rtl/>
              </w:rPr>
              <w:t>«الفاظ رکیک»</w:t>
            </w:r>
          </w:p>
          <w:p w14:paraId="0AD511D8" w14:textId="77777777" w:rsidR="00D62CAB" w:rsidRDefault="00D62CAB">
            <w:pPr>
              <w:bidi/>
              <w:jc w:val="center"/>
              <w:rPr>
                <w:rFonts w:cs="B Lotus"/>
                <w:sz w:val="24"/>
                <w:szCs w:val="24"/>
                <w:rtl/>
              </w:rPr>
            </w:pPr>
            <w:r>
              <w:rPr>
                <w:rFonts w:cs="B Lotus" w:hint="cs"/>
                <w:sz w:val="24"/>
                <w:szCs w:val="24"/>
                <w:rtl/>
              </w:rPr>
              <w:t>«میگن_ویروس_کرونا»</w:t>
            </w:r>
          </w:p>
          <w:p w14:paraId="2B1A3AE6" w14:textId="77777777" w:rsidR="00D62CAB" w:rsidRDefault="00D62CAB">
            <w:pPr>
              <w:bidi/>
              <w:jc w:val="center"/>
              <w:rPr>
                <w:rFonts w:cs="B Lotus"/>
                <w:sz w:val="24"/>
                <w:szCs w:val="24"/>
                <w:rtl/>
              </w:rPr>
            </w:pPr>
            <w:r>
              <w:rPr>
                <w:rFonts w:cs="B Lotus" w:hint="cs"/>
                <w:sz w:val="24"/>
                <w:szCs w:val="24"/>
                <w:rtl/>
              </w:rPr>
              <w:t>«چین» «آمریکا»</w:t>
            </w:r>
          </w:p>
          <w:p w14:paraId="28526292" w14:textId="77777777" w:rsidR="00D62CAB" w:rsidRDefault="00D62CAB">
            <w:pPr>
              <w:bidi/>
              <w:jc w:val="center"/>
              <w:rPr>
                <w:rFonts w:cs="B Lotus"/>
                <w:sz w:val="24"/>
                <w:szCs w:val="24"/>
                <w:rtl/>
              </w:rPr>
            </w:pPr>
            <w:r>
              <w:rPr>
                <w:rFonts w:cs="B Lotus" w:hint="cs"/>
                <w:sz w:val="24"/>
                <w:szCs w:val="24"/>
                <w:rtl/>
              </w:rPr>
              <w:t>«پروازهای ماهان»</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9C4CC8" w14:textId="77777777" w:rsidR="00D62CAB" w:rsidRDefault="00D62CAB">
            <w:pPr>
              <w:bidi/>
              <w:jc w:val="center"/>
              <w:rPr>
                <w:rFonts w:cs="B Lotus"/>
                <w:sz w:val="24"/>
                <w:szCs w:val="24"/>
                <w:rtl/>
              </w:rPr>
            </w:pPr>
            <w:r>
              <w:rPr>
                <w:rFonts w:cs="B Lotus" w:hint="cs"/>
                <w:sz w:val="24"/>
                <w:szCs w:val="24"/>
                <w:rtl/>
              </w:rPr>
              <w:t>6</w:t>
            </w:r>
          </w:p>
        </w:tc>
      </w:tr>
      <w:tr w:rsidR="00D62CAB" w14:paraId="02601B81" w14:textId="77777777" w:rsidTr="00D62CAB">
        <w:trPr>
          <w:trHeight w:val="542"/>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0167A27F" w14:textId="77777777" w:rsidR="00D62CAB" w:rsidRDefault="00D62CAB">
            <w:pPr>
              <w:bidi/>
              <w:jc w:val="center"/>
              <w:rPr>
                <w:rFonts w:cs="B Lotus"/>
                <w:b/>
                <w:bCs/>
                <w:sz w:val="24"/>
                <w:szCs w:val="24"/>
                <w:rtl/>
              </w:rPr>
            </w:pPr>
            <w:r>
              <w:rPr>
                <w:rFonts w:cs="B Lotus" w:hint="cs"/>
                <w:sz w:val="24"/>
                <w:szCs w:val="24"/>
                <w:rtl/>
              </w:rPr>
              <w:t xml:space="preserve">کاهش شاخص‌های ارزیابی فرهنگ عمومی همچون </w:t>
            </w:r>
            <w:r>
              <w:rPr>
                <w:rFonts w:cs="B Lotus" w:hint="cs"/>
                <w:sz w:val="24"/>
                <w:szCs w:val="24"/>
                <w:rtl/>
              </w:rPr>
              <w:lastRenderedPageBreak/>
              <w:t>دین‌داری و معنویت</w:t>
            </w:r>
          </w:p>
        </w:tc>
        <w:tc>
          <w:tcPr>
            <w:tcW w:w="4772" w:type="dxa"/>
            <w:tcBorders>
              <w:top w:val="single" w:sz="4" w:space="0" w:color="auto"/>
              <w:left w:val="single" w:sz="4" w:space="0" w:color="auto"/>
              <w:bottom w:val="single" w:sz="4" w:space="0" w:color="auto"/>
              <w:right w:val="single" w:sz="4" w:space="0" w:color="auto"/>
            </w:tcBorders>
            <w:vAlign w:val="center"/>
            <w:hideMark/>
          </w:tcPr>
          <w:p w14:paraId="7FD195D5" w14:textId="77777777" w:rsidR="00D62CAB" w:rsidRDefault="00D62CAB">
            <w:pPr>
              <w:bidi/>
              <w:jc w:val="center"/>
              <w:rPr>
                <w:rFonts w:cs="B Lotus"/>
                <w:sz w:val="24"/>
                <w:szCs w:val="24"/>
                <w:rtl/>
              </w:rPr>
            </w:pPr>
            <w:r>
              <w:rPr>
                <w:rFonts w:cs="B Lotus" w:hint="cs"/>
                <w:sz w:val="24"/>
                <w:szCs w:val="24"/>
                <w:rtl/>
              </w:rPr>
              <w:lastRenderedPageBreak/>
              <w:t>با دیدگاه و تعلق خاطر دینی یا با نسخۀ «دین» برای همۀ شئون زندگی برنامه دارد، نمی‌توان حکومت کرد.</w:t>
            </w:r>
          </w:p>
          <w:p w14:paraId="266E1952" w14:textId="77777777" w:rsidR="00D62CAB" w:rsidRDefault="00D62CAB">
            <w:pPr>
              <w:bidi/>
              <w:jc w:val="center"/>
              <w:rPr>
                <w:rFonts w:cs="B Lotus"/>
                <w:sz w:val="24"/>
                <w:szCs w:val="24"/>
              </w:rPr>
            </w:pPr>
            <w:r>
              <w:rPr>
                <w:rFonts w:cs="B Lotus" w:hint="cs"/>
                <w:sz w:val="24"/>
                <w:szCs w:val="24"/>
                <w:rtl/>
              </w:rPr>
              <w:t xml:space="preserve">وقتی بحرانی در امر سیاسی یا امر اجتماعی به وجود می‌آید یکی از اصلی‌ترین میدان‌هایی که موردهجمه قرار می‌گیرد، </w:t>
            </w:r>
            <w:r>
              <w:rPr>
                <w:rFonts w:cs="B Lotus" w:hint="cs"/>
                <w:sz w:val="24"/>
                <w:szCs w:val="24"/>
                <w:rtl/>
              </w:rPr>
              <w:lastRenderedPageBreak/>
              <w:t>قلمروی امر دینی است. روایت جمهوری اسلامی از اسلام سیاسی-اجتماعی به نظر می‌رسد دچار گسست‌هایی با امر سیاسی و اجتماعی‌ای پیدا کرده است که از بطن زیست‌جهان برمی‌خیزد. این امر که میلی اجتماعی بدین سمت وجود دارد که «قم» را مقصر شیوع کرونا معرف کند، باید موردتامل قرار گیرد. چرا؟!</w:t>
            </w:r>
          </w:p>
        </w:tc>
        <w:tc>
          <w:tcPr>
            <w:tcW w:w="1526" w:type="dxa"/>
            <w:tcBorders>
              <w:top w:val="single" w:sz="4" w:space="0" w:color="auto"/>
              <w:left w:val="single" w:sz="4" w:space="0" w:color="auto"/>
              <w:bottom w:val="single" w:sz="4" w:space="0" w:color="auto"/>
              <w:right w:val="single" w:sz="4" w:space="0" w:color="auto"/>
            </w:tcBorders>
            <w:vAlign w:val="center"/>
            <w:hideMark/>
          </w:tcPr>
          <w:p w14:paraId="68CE376D" w14:textId="77777777" w:rsidR="00D62CAB" w:rsidRDefault="00D62CAB">
            <w:pPr>
              <w:bidi/>
              <w:jc w:val="center"/>
              <w:rPr>
                <w:rFonts w:cs="B Lotus"/>
                <w:sz w:val="24"/>
                <w:szCs w:val="24"/>
                <w:rtl/>
              </w:rPr>
            </w:pPr>
            <w:r>
              <w:rPr>
                <w:rFonts w:cs="B Lotus" w:hint="cs"/>
                <w:sz w:val="24"/>
                <w:szCs w:val="24"/>
                <w:rtl/>
              </w:rPr>
              <w:lastRenderedPageBreak/>
              <w:t>شبهه کارآمدی جمهوری اسلامی و جمع دین و سیاست</w:t>
            </w:r>
          </w:p>
        </w:tc>
        <w:tc>
          <w:tcPr>
            <w:tcW w:w="1886" w:type="dxa"/>
            <w:tcBorders>
              <w:top w:val="single" w:sz="4" w:space="0" w:color="auto"/>
              <w:left w:val="single" w:sz="4" w:space="0" w:color="auto"/>
              <w:bottom w:val="single" w:sz="4" w:space="0" w:color="auto"/>
              <w:right w:val="single" w:sz="4" w:space="0" w:color="auto"/>
            </w:tcBorders>
            <w:vAlign w:val="center"/>
            <w:hideMark/>
          </w:tcPr>
          <w:p w14:paraId="4A314C3B" w14:textId="77777777" w:rsidR="00D62CAB" w:rsidRDefault="00D62CAB">
            <w:pPr>
              <w:bidi/>
              <w:jc w:val="center"/>
              <w:rPr>
                <w:rFonts w:cs="B Lotus"/>
                <w:sz w:val="24"/>
                <w:szCs w:val="24"/>
              </w:rPr>
            </w:pPr>
            <w:r>
              <w:rPr>
                <w:rFonts w:cs="B Lotus" w:hint="cs"/>
                <w:sz w:val="24"/>
                <w:szCs w:val="24"/>
                <w:rtl/>
              </w:rPr>
              <w:t xml:space="preserve">«قم» «مشهد» «کرونا» «زیارت» «علم‌الهدی» «جامعه‌المصطفی» </w:t>
            </w:r>
            <w:r>
              <w:rPr>
                <w:rFonts w:cs="B Lotus" w:hint="cs"/>
                <w:sz w:val="24"/>
                <w:szCs w:val="24"/>
                <w:rtl/>
              </w:rPr>
              <w:lastRenderedPageBreak/>
              <w:t>«حرم» «مدیون» «انتشار قم»</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464208" w14:textId="77777777" w:rsidR="00D62CAB" w:rsidRDefault="00D62CAB">
            <w:pPr>
              <w:bidi/>
              <w:jc w:val="center"/>
              <w:rPr>
                <w:rFonts w:cs="B Lotus"/>
                <w:sz w:val="24"/>
                <w:szCs w:val="24"/>
              </w:rPr>
            </w:pPr>
            <w:r>
              <w:rPr>
                <w:rFonts w:cs="B Lotus" w:hint="cs"/>
                <w:sz w:val="24"/>
                <w:szCs w:val="24"/>
                <w:rtl/>
              </w:rPr>
              <w:lastRenderedPageBreak/>
              <w:t>7</w:t>
            </w:r>
          </w:p>
        </w:tc>
      </w:tr>
      <w:tr w:rsidR="00D62CAB" w14:paraId="3D848EF3" w14:textId="77777777" w:rsidTr="00D62CAB">
        <w:trPr>
          <w:trHeight w:val="70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3C0BDB3C" w14:textId="77777777" w:rsidR="00D62CAB" w:rsidRDefault="00D62CAB">
            <w:pPr>
              <w:bidi/>
              <w:jc w:val="center"/>
              <w:rPr>
                <w:rFonts w:cs="B Lotus"/>
                <w:b/>
                <w:bCs/>
                <w:sz w:val="24"/>
                <w:szCs w:val="24"/>
              </w:rPr>
            </w:pPr>
            <w:r>
              <w:rPr>
                <w:rFonts w:cs="B Lotus" w:hint="cs"/>
                <w:sz w:val="24"/>
                <w:szCs w:val="24"/>
                <w:rtl/>
              </w:rPr>
              <w:t>کاهش سرمایه اجتماعی حکومت</w:t>
            </w:r>
          </w:p>
        </w:tc>
        <w:tc>
          <w:tcPr>
            <w:tcW w:w="4772" w:type="dxa"/>
            <w:vMerge w:val="restart"/>
            <w:tcBorders>
              <w:top w:val="single" w:sz="4" w:space="0" w:color="auto"/>
              <w:left w:val="single" w:sz="4" w:space="0" w:color="auto"/>
              <w:bottom w:val="single" w:sz="4" w:space="0" w:color="auto"/>
              <w:right w:val="single" w:sz="4" w:space="0" w:color="auto"/>
            </w:tcBorders>
            <w:vAlign w:val="center"/>
            <w:hideMark/>
          </w:tcPr>
          <w:p w14:paraId="2DE66F8E" w14:textId="77777777" w:rsidR="00D62CAB" w:rsidRDefault="00D62CAB">
            <w:pPr>
              <w:bidi/>
              <w:jc w:val="center"/>
              <w:rPr>
                <w:rFonts w:cs="B Lotus"/>
                <w:sz w:val="24"/>
                <w:szCs w:val="24"/>
                <w:rtl/>
              </w:rPr>
            </w:pPr>
            <w:r>
              <w:rPr>
                <w:rFonts w:cs="B Lotus" w:hint="cs"/>
                <w:sz w:val="24"/>
                <w:szCs w:val="24"/>
                <w:rtl/>
              </w:rPr>
              <w:t>در برخی از مقاطع، به‌خاطر تصمیم یا عملکرد خُرد نادرست، سرمایۀ اجتماعی کلان چهاردهه‌ای انقلاب و جمهوری اسلامی ایران را به باد می‌دهند.</w:t>
            </w:r>
          </w:p>
          <w:p w14:paraId="7C52747F" w14:textId="77777777" w:rsidR="00D62CAB" w:rsidRDefault="00D62CAB">
            <w:pPr>
              <w:bidi/>
              <w:jc w:val="center"/>
              <w:rPr>
                <w:rFonts w:cs="B Lotus"/>
                <w:sz w:val="24"/>
                <w:szCs w:val="24"/>
              </w:rPr>
            </w:pPr>
            <w:r>
              <w:rPr>
                <w:rFonts w:cs="B Lotus" w:hint="cs"/>
                <w:sz w:val="24"/>
                <w:szCs w:val="24"/>
                <w:rtl/>
              </w:rPr>
              <w:t>عملکرد جمهوری اسلامی ایران در اطلاع‌رسانی ماجرای هواپیمای اکراینی دوباره یادآور این واقعیت ساده اما مهم بود که آبرو به سختی جمع می‌شود ولی به راحتی بر باد می‌رود. سرمایۀ اجتماعی (</w:t>
            </w:r>
            <w:r>
              <w:rPr>
                <w:rFonts w:cs="B Lotus"/>
                <w:sz w:val="24"/>
                <w:szCs w:val="24"/>
              </w:rPr>
              <w:t>Social capital</w:t>
            </w:r>
            <w:r>
              <w:rPr>
                <w:rFonts w:cs="B Lotus" w:hint="cs"/>
                <w:sz w:val="24"/>
                <w:szCs w:val="24"/>
                <w:rtl/>
              </w:rPr>
              <w:t>) جمهوری اسلامی ضربۀ جدی‌ای در رخداد مزبور خورد. رخدادهای اجتماعی می‌تواند امر اجتماعی را دستخوش تحولات آنی کنند، لکن امر اجتماعی به‌طور کلی و ماهیتا سخت‌سر است و به‌دشواری تغییر می‌کند مگر با هنگامه‌ای و رخدادی دگر یا تغییرات تدریجی درازمدت. بی‌اعتمادی در ماجرای هواپیما، پیامدها و تاثیرات خود را در رخداد اجتماعی کرونا و پیامدهای آن و نیز عملکردسنجی مردم از نظام جمهوری اسلامی نیز نشان داد. مردم با همان بی‌اعتمادی نسبت به تعامل حکومت با خود می‌نگریستند.</w:t>
            </w:r>
          </w:p>
        </w:tc>
        <w:tc>
          <w:tcPr>
            <w:tcW w:w="1526" w:type="dxa"/>
            <w:vMerge w:val="restart"/>
            <w:tcBorders>
              <w:top w:val="single" w:sz="4" w:space="0" w:color="auto"/>
              <w:left w:val="single" w:sz="4" w:space="0" w:color="auto"/>
              <w:bottom w:val="single" w:sz="4" w:space="0" w:color="auto"/>
              <w:right w:val="single" w:sz="4" w:space="0" w:color="auto"/>
            </w:tcBorders>
            <w:vAlign w:val="center"/>
            <w:hideMark/>
          </w:tcPr>
          <w:p w14:paraId="024C2B25" w14:textId="77777777" w:rsidR="00D62CAB" w:rsidRDefault="00D62CAB">
            <w:pPr>
              <w:bidi/>
              <w:jc w:val="center"/>
              <w:rPr>
                <w:rFonts w:cs="B Lotus"/>
                <w:sz w:val="24"/>
                <w:szCs w:val="24"/>
                <w:rtl/>
              </w:rPr>
            </w:pPr>
            <w:r>
              <w:rPr>
                <w:rFonts w:cs="B Lotus" w:hint="cs"/>
                <w:sz w:val="24"/>
                <w:szCs w:val="24"/>
                <w:rtl/>
              </w:rPr>
              <w:t>شکاف دولت و ملت</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F1FD96C" w14:textId="77777777" w:rsidR="00D62CAB" w:rsidRDefault="00D62CAB">
            <w:pPr>
              <w:bidi/>
              <w:jc w:val="center"/>
              <w:rPr>
                <w:rFonts w:cs="B Lotus"/>
                <w:sz w:val="24"/>
                <w:szCs w:val="24"/>
              </w:rPr>
            </w:pPr>
            <w:r>
              <w:rPr>
                <w:rFonts w:cs="B Lotus" w:hint="cs"/>
                <w:sz w:val="24"/>
                <w:szCs w:val="24"/>
                <w:rtl/>
              </w:rPr>
              <w:t>«دروغ» «میگی» «رژیم» «فاجعه» «حمله» «بغداد» «کرونا» «آمار جانباختگان» «کشند» «شورای امنیت ملی» «مهاجران» «هدر-پول-منابع» «جهانپور» «زندان‌های ایران»</w:t>
            </w: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43E4D9CE" w14:textId="77777777" w:rsidR="00D62CAB" w:rsidRDefault="00D62CAB">
            <w:pPr>
              <w:bidi/>
              <w:jc w:val="center"/>
              <w:rPr>
                <w:rFonts w:cs="B Lotus"/>
                <w:sz w:val="24"/>
                <w:szCs w:val="24"/>
              </w:rPr>
            </w:pPr>
            <w:r>
              <w:rPr>
                <w:rFonts w:cs="B Lotus" w:hint="cs"/>
                <w:sz w:val="24"/>
                <w:szCs w:val="24"/>
                <w:rtl/>
              </w:rPr>
              <w:t>8</w:t>
            </w:r>
          </w:p>
        </w:tc>
      </w:tr>
      <w:tr w:rsidR="00D62CAB" w14:paraId="484218CA" w14:textId="77777777" w:rsidTr="00D62CAB">
        <w:trPr>
          <w:trHeight w:val="70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216CD553" w14:textId="77777777" w:rsidR="00D62CAB" w:rsidRDefault="00D62CAB">
            <w:pPr>
              <w:spacing w:after="0" w:line="240" w:lineRule="auto"/>
              <w:rPr>
                <w:rFonts w:cs="B Lotus"/>
                <w:b/>
                <w:bCs/>
                <w:sz w:val="24"/>
                <w:szCs w:val="24"/>
              </w:rPr>
            </w:pPr>
          </w:p>
        </w:tc>
        <w:tc>
          <w:tcPr>
            <w:tcW w:w="4772" w:type="dxa"/>
            <w:vMerge/>
            <w:tcBorders>
              <w:top w:val="single" w:sz="4" w:space="0" w:color="auto"/>
              <w:left w:val="single" w:sz="4" w:space="0" w:color="auto"/>
              <w:bottom w:val="single" w:sz="4" w:space="0" w:color="auto"/>
              <w:right w:val="single" w:sz="4" w:space="0" w:color="auto"/>
            </w:tcBorders>
            <w:vAlign w:val="center"/>
            <w:hideMark/>
          </w:tcPr>
          <w:p w14:paraId="67408AD8" w14:textId="77777777" w:rsidR="00D62CAB" w:rsidRDefault="00D62CAB">
            <w:pPr>
              <w:spacing w:after="0" w:line="240" w:lineRule="auto"/>
              <w:rPr>
                <w:rFonts w:cs="B Lotus"/>
                <w:sz w:val="24"/>
                <w:szCs w:val="24"/>
              </w:rPr>
            </w:pPr>
          </w:p>
        </w:tc>
        <w:tc>
          <w:tcPr>
            <w:tcW w:w="1526" w:type="dxa"/>
            <w:vMerge/>
            <w:tcBorders>
              <w:top w:val="single" w:sz="4" w:space="0" w:color="auto"/>
              <w:left w:val="single" w:sz="4" w:space="0" w:color="auto"/>
              <w:bottom w:val="single" w:sz="4" w:space="0" w:color="auto"/>
              <w:right w:val="single" w:sz="4" w:space="0" w:color="auto"/>
            </w:tcBorders>
            <w:vAlign w:val="center"/>
            <w:hideMark/>
          </w:tcPr>
          <w:p w14:paraId="321B7B6D" w14:textId="77777777" w:rsidR="00D62CAB" w:rsidRDefault="00D62CAB">
            <w:pPr>
              <w:spacing w:after="0" w:line="240" w:lineRule="auto"/>
              <w:rPr>
                <w:rFonts w:cs="B Lotus"/>
                <w:sz w:val="24"/>
                <w:szCs w:val="24"/>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35AE135" w14:textId="77777777" w:rsidR="00D62CAB" w:rsidRDefault="00D62CAB">
            <w:pPr>
              <w:bidi/>
              <w:jc w:val="center"/>
              <w:rPr>
                <w:rFonts w:cs="B Lotus"/>
                <w:sz w:val="24"/>
                <w:szCs w:val="24"/>
              </w:rPr>
            </w:pPr>
            <w:r>
              <w:rPr>
                <w:rFonts w:cs="B Lotus" w:hint="cs"/>
                <w:sz w:val="24"/>
                <w:szCs w:val="24"/>
                <w:rtl/>
              </w:rPr>
              <w:t>«ویروس_کرونا_مخفی_ماندن_خبر_مبتلایان»</w:t>
            </w:r>
          </w:p>
          <w:p w14:paraId="307E9B93" w14:textId="77777777" w:rsidR="00D62CAB" w:rsidRDefault="00D62CAB">
            <w:pPr>
              <w:bidi/>
              <w:jc w:val="center"/>
              <w:rPr>
                <w:rFonts w:cs="B Lotus"/>
                <w:sz w:val="24"/>
                <w:szCs w:val="24"/>
                <w:rtl/>
              </w:rPr>
            </w:pPr>
            <w:r>
              <w:rPr>
                <w:rFonts w:cs="B Lotus" w:hint="cs"/>
                <w:sz w:val="24"/>
                <w:szCs w:val="24"/>
                <w:rtl/>
              </w:rPr>
              <w:t>«۲۲_بهمن_کرونا» «بیشترین_امار_فوت» «راهپیمایی» «نمایش_انتخابات_۲۲_بهمن_ویروس_کرونا»</w:t>
            </w:r>
          </w:p>
          <w:p w14:paraId="042330C5" w14:textId="77777777" w:rsidR="00D62CAB" w:rsidRDefault="00D62CAB">
            <w:pPr>
              <w:bidi/>
              <w:jc w:val="center"/>
              <w:rPr>
                <w:rFonts w:cs="B Lotus"/>
                <w:sz w:val="24"/>
                <w:szCs w:val="24"/>
                <w:rtl/>
              </w:rPr>
            </w:pPr>
            <w:r>
              <w:rPr>
                <w:rFonts w:cs="B Lotus" w:hint="cs"/>
                <w:sz w:val="24"/>
                <w:szCs w:val="24"/>
                <w:rtl/>
              </w:rPr>
              <w:t>«15 بهمن»</w:t>
            </w: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5512AB4A" w14:textId="77777777" w:rsidR="00D62CAB" w:rsidRDefault="00D62CAB">
            <w:pPr>
              <w:spacing w:after="0" w:line="240" w:lineRule="auto"/>
              <w:rPr>
                <w:rFonts w:cs="B Lotus"/>
                <w:sz w:val="24"/>
                <w:szCs w:val="24"/>
              </w:rPr>
            </w:pPr>
          </w:p>
        </w:tc>
      </w:tr>
      <w:tr w:rsidR="00D62CAB" w14:paraId="221E58AA" w14:textId="77777777" w:rsidTr="00D62CAB">
        <w:trPr>
          <w:trHeight w:val="542"/>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2ABDCE3B" w14:textId="77777777" w:rsidR="00D62CAB" w:rsidRDefault="00D62CAB">
            <w:pPr>
              <w:bidi/>
              <w:jc w:val="center"/>
              <w:rPr>
                <w:rFonts w:cs="B Lotus"/>
                <w:b/>
                <w:bCs/>
                <w:sz w:val="24"/>
                <w:szCs w:val="24"/>
                <w:rtl/>
              </w:rPr>
            </w:pPr>
            <w:r>
              <w:rPr>
                <w:rFonts w:cs="B Lotus" w:hint="cs"/>
                <w:sz w:val="24"/>
                <w:szCs w:val="24"/>
                <w:rtl/>
              </w:rPr>
              <w:t xml:space="preserve">کاهش شاخص‌های دین‌داری و </w:t>
            </w:r>
            <w:r>
              <w:rPr>
                <w:rFonts w:cs="B Lotus" w:hint="cs"/>
                <w:sz w:val="24"/>
                <w:szCs w:val="24"/>
                <w:rtl/>
              </w:rPr>
              <w:lastRenderedPageBreak/>
              <w:t>معنویت و ارزش‌های اخلاقی مردم</w:t>
            </w:r>
          </w:p>
        </w:tc>
        <w:tc>
          <w:tcPr>
            <w:tcW w:w="4772" w:type="dxa"/>
            <w:tcBorders>
              <w:top w:val="single" w:sz="4" w:space="0" w:color="auto"/>
              <w:left w:val="single" w:sz="4" w:space="0" w:color="auto"/>
              <w:bottom w:val="single" w:sz="4" w:space="0" w:color="auto"/>
              <w:right w:val="single" w:sz="4" w:space="0" w:color="auto"/>
            </w:tcBorders>
            <w:vAlign w:val="center"/>
            <w:hideMark/>
          </w:tcPr>
          <w:p w14:paraId="4E9D86E6" w14:textId="77777777" w:rsidR="00D62CAB" w:rsidRDefault="00D62CAB">
            <w:pPr>
              <w:bidi/>
              <w:jc w:val="center"/>
              <w:rPr>
                <w:rFonts w:cs="B Lotus"/>
                <w:sz w:val="24"/>
                <w:szCs w:val="24"/>
                <w:rtl/>
              </w:rPr>
            </w:pPr>
            <w:r>
              <w:rPr>
                <w:rFonts w:cs="B Lotus" w:hint="cs"/>
                <w:sz w:val="24"/>
                <w:szCs w:val="24"/>
                <w:rtl/>
              </w:rPr>
              <w:lastRenderedPageBreak/>
              <w:t>با دیدگاه و تعلق خاطر دینی یا با نسخۀ «دین» برای همۀ شئون زندگی برنامه دارد، نمی‌توان حکومت کرد</w:t>
            </w:r>
            <w:r>
              <w:rPr>
                <w:rFonts w:cs="B Lotus"/>
                <w:sz w:val="24"/>
                <w:szCs w:val="24"/>
              </w:rPr>
              <w:t>.</w:t>
            </w:r>
          </w:p>
          <w:p w14:paraId="0C4CFAC0" w14:textId="77777777" w:rsidR="00D62CAB" w:rsidRDefault="00D62CAB">
            <w:pPr>
              <w:bidi/>
              <w:jc w:val="center"/>
              <w:rPr>
                <w:rFonts w:cs="B Lotus"/>
                <w:sz w:val="24"/>
                <w:szCs w:val="24"/>
              </w:rPr>
            </w:pPr>
            <w:r>
              <w:rPr>
                <w:rFonts w:cs="B Lotus" w:hint="cs"/>
                <w:sz w:val="24"/>
                <w:szCs w:val="24"/>
                <w:rtl/>
              </w:rPr>
              <w:lastRenderedPageBreak/>
              <w:t>وقتی بحرانی در امر سیاسی یا امر اجتماعی به وجود می‌آید یکی از اصلی‌ترین میدان‌هایی که موردهجمه قرار می‌گیرد، قلمروی امر دینی است. روایت جمهوری اسلامی از اسلام سیاسی-اجتماعی به نظر می‌رسد دچار گسست‌هایی با امر سیاسی و اجتماعی‌ای پیدا کرده است که از بطن زیست‌جهان برمی‌خیزد. این امر که میلی اجتماعی بدین سمت وجود دارد که «قم» را مقصر شیوع کرونا معرف کند، باید موردتامل قرار گیرد. چرا؟</w:t>
            </w:r>
            <w:r>
              <w:rPr>
                <w:rFonts w:cs="B Lotus"/>
                <w:sz w:val="24"/>
                <w:szCs w:val="24"/>
              </w:rPr>
              <w: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03C5F63" w14:textId="77777777" w:rsidR="00D62CAB" w:rsidRDefault="00D62CAB">
            <w:pPr>
              <w:bidi/>
              <w:jc w:val="center"/>
              <w:rPr>
                <w:rFonts w:cs="B Lotus"/>
                <w:sz w:val="24"/>
                <w:szCs w:val="24"/>
              </w:rPr>
            </w:pPr>
            <w:r>
              <w:rPr>
                <w:rFonts w:cs="B Lotus" w:hint="cs"/>
                <w:sz w:val="24"/>
                <w:szCs w:val="24"/>
                <w:rtl/>
              </w:rPr>
              <w:lastRenderedPageBreak/>
              <w:t>ابتذال دوگانۀ علم و دین</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723FEF5" w14:textId="77777777" w:rsidR="00D62CAB" w:rsidRDefault="00D62CAB">
            <w:pPr>
              <w:bidi/>
              <w:jc w:val="center"/>
              <w:rPr>
                <w:rFonts w:cs="B Lotus"/>
                <w:sz w:val="24"/>
                <w:szCs w:val="24"/>
              </w:rPr>
            </w:pPr>
            <w:r>
              <w:rPr>
                <w:rFonts w:cs="B Lotus" w:hint="cs"/>
                <w:sz w:val="24"/>
                <w:szCs w:val="24"/>
                <w:rtl/>
              </w:rPr>
              <w:t xml:space="preserve">«طب_سنتی» «داروی_امام_کاظم» «روغن_بنفشه» «طب» </w:t>
            </w:r>
            <w:r>
              <w:rPr>
                <w:rFonts w:cs="B Lotus" w:hint="cs"/>
                <w:sz w:val="24"/>
                <w:szCs w:val="24"/>
                <w:rtl/>
              </w:rPr>
              <w:lastRenderedPageBreak/>
              <w:t>«پدر_طب_اسلامی» «الفاظ رکیک» «پاره» «درمان_ویروس_کرونا» «پلاسمای_خون» «مشغول_تولید_دارویی» «تبلیغ_داروی_امام_کاظم_تبریزیان» «پاسخ_مثبت_سلول‌های_بنیادی» «اغاز_پروژه_سلول_درمانی_بیماری_کرونا»</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F8B401" w14:textId="77777777" w:rsidR="00D62CAB" w:rsidRDefault="00D62CAB">
            <w:pPr>
              <w:bidi/>
              <w:jc w:val="center"/>
              <w:rPr>
                <w:rFonts w:cs="B Lotus"/>
                <w:sz w:val="24"/>
                <w:szCs w:val="24"/>
              </w:rPr>
            </w:pPr>
            <w:r>
              <w:rPr>
                <w:rFonts w:cs="B Lotus" w:hint="cs"/>
                <w:sz w:val="24"/>
                <w:szCs w:val="24"/>
                <w:rtl/>
              </w:rPr>
              <w:lastRenderedPageBreak/>
              <w:t>9</w:t>
            </w:r>
          </w:p>
        </w:tc>
      </w:tr>
    </w:tbl>
    <w:p w14:paraId="013C447C" w14:textId="77777777" w:rsidR="00D62CAB" w:rsidRDefault="00D62CAB" w:rsidP="00D62CAB">
      <w:pPr>
        <w:bidi/>
        <w:jc w:val="both"/>
        <w:rPr>
          <w:rFonts w:cs="B Lotus"/>
          <w:color w:val="222222"/>
          <w:sz w:val="28"/>
          <w:szCs w:val="28"/>
          <w:shd w:val="clear" w:color="auto" w:fill="FFFFFF"/>
        </w:rPr>
      </w:pPr>
      <w:r>
        <w:rPr>
          <w:rFonts w:cs="B Lotus" w:hint="cs"/>
          <w:color w:val="222222"/>
          <w:sz w:val="28"/>
          <w:szCs w:val="28"/>
          <w:shd w:val="clear" w:color="auto" w:fill="FFFFFF"/>
          <w:rtl/>
        </w:rPr>
        <w:t>مجموعه عوامل متعددی در بحران‌های اجتماعی نقش‌آفرینی می‌نمایند. اقدامات صورت‌گرفته در فاز داده‌کاوی سه دسته‌ی زیر را برای ما مشخص نمود:</w:t>
      </w:r>
    </w:p>
    <w:p w14:paraId="001BEA8B" w14:textId="77777777" w:rsidR="00D62CAB" w:rsidRDefault="00D62CAB" w:rsidP="00D62CAB">
      <w:pPr>
        <w:bidi/>
        <w:jc w:val="both"/>
        <w:rPr>
          <w:rFonts w:cs="B Lotus"/>
          <w:sz w:val="28"/>
          <w:szCs w:val="28"/>
          <w:rtl/>
          <w:lang w:bidi="fa-IR"/>
        </w:rPr>
      </w:pPr>
      <w:r>
        <w:rPr>
          <w:rFonts w:cs="B Lotus" w:hint="cs"/>
          <w:sz w:val="28"/>
          <w:szCs w:val="28"/>
          <w:rtl/>
          <w:lang w:bidi="fa-IR"/>
        </w:rPr>
        <w:t>۱. نسبت نهادهای انتظام‌بخش با شرایط اپیدمی (دین و سیاست)</w:t>
      </w:r>
    </w:p>
    <w:p w14:paraId="4A019164" w14:textId="77777777" w:rsidR="00D62CAB" w:rsidRDefault="00D62CAB" w:rsidP="00D62CAB">
      <w:pPr>
        <w:bidi/>
        <w:jc w:val="both"/>
        <w:rPr>
          <w:rFonts w:cs="B Lotus"/>
          <w:sz w:val="28"/>
          <w:szCs w:val="28"/>
          <w:rtl/>
          <w:lang w:bidi="fa-IR"/>
        </w:rPr>
      </w:pPr>
      <w:r>
        <w:rPr>
          <w:rFonts w:cs="B Lotus" w:hint="cs"/>
          <w:sz w:val="28"/>
          <w:szCs w:val="28"/>
          <w:rtl/>
          <w:lang w:bidi="fa-IR"/>
        </w:rPr>
        <w:t>۲. سلسله مراتب هیجانات در بحران‌ها</w:t>
      </w:r>
    </w:p>
    <w:p w14:paraId="393385D3" w14:textId="77777777" w:rsidR="00D62CAB" w:rsidRDefault="00D62CAB" w:rsidP="00D62CAB">
      <w:pPr>
        <w:bidi/>
        <w:jc w:val="both"/>
        <w:rPr>
          <w:rFonts w:cs="B Lotus"/>
          <w:sz w:val="28"/>
          <w:szCs w:val="28"/>
          <w:rtl/>
          <w:lang w:bidi="fa-IR"/>
        </w:rPr>
      </w:pPr>
      <w:r>
        <w:rPr>
          <w:rFonts w:cs="B Lotus" w:hint="cs"/>
          <w:sz w:val="28"/>
          <w:szCs w:val="28"/>
          <w:rtl/>
          <w:lang w:bidi="fa-IR"/>
        </w:rPr>
        <w:t>۳. صیانت از نفس</w:t>
      </w:r>
    </w:p>
    <w:p w14:paraId="08A1D196" w14:textId="77777777" w:rsidR="00D62CAB" w:rsidRDefault="00D62CAB" w:rsidP="00D62CAB">
      <w:pPr>
        <w:bidi/>
        <w:jc w:val="both"/>
        <w:rPr>
          <w:rFonts w:cs="B Lotus"/>
          <w:sz w:val="28"/>
          <w:szCs w:val="28"/>
          <w:rtl/>
          <w:lang w:bidi="fa-IR"/>
        </w:rPr>
      </w:pPr>
      <w:r>
        <w:rPr>
          <w:rFonts w:cs="B Lotus" w:hint="cs"/>
          <w:sz w:val="28"/>
          <w:szCs w:val="28"/>
          <w:rtl/>
          <w:lang w:bidi="fa-IR"/>
        </w:rPr>
        <w:t xml:space="preserve">در ادامه به بررسی فرضیات مربوط به هر دسته خواهیم پرداخت و می‌کوشیم تا با استفاده از تحلیل داده‌ها این فرضیات را بررسی نماییم. </w:t>
      </w:r>
    </w:p>
    <w:p w14:paraId="42F22A7A" w14:textId="77777777" w:rsidR="00D62CAB" w:rsidRDefault="00D62CAB" w:rsidP="00D62CAB">
      <w:pPr>
        <w:bidi/>
        <w:jc w:val="both"/>
        <w:rPr>
          <w:rFonts w:cs="B Lotus"/>
          <w:b/>
          <w:bCs/>
          <w:sz w:val="28"/>
          <w:szCs w:val="28"/>
          <w:rtl/>
          <w:lang w:bidi="fa-IR"/>
        </w:rPr>
      </w:pPr>
      <w:r>
        <w:rPr>
          <w:rFonts w:cs="B Lotus" w:hint="cs"/>
          <w:b/>
          <w:bCs/>
          <w:sz w:val="28"/>
          <w:szCs w:val="28"/>
          <w:rtl/>
          <w:lang w:bidi="fa-IR"/>
        </w:rPr>
        <w:t>۱. نسبت نهادهای انتظام‌بخش با شرایط اپیدمی (دین و سیاست)</w:t>
      </w:r>
    </w:p>
    <w:p w14:paraId="5F5472FE" w14:textId="77777777" w:rsidR="00D62CAB" w:rsidRDefault="00D62CAB" w:rsidP="00D62CAB">
      <w:pPr>
        <w:bidi/>
        <w:jc w:val="both"/>
        <w:rPr>
          <w:rFonts w:cs="B Lotus"/>
          <w:b/>
          <w:bCs/>
          <w:sz w:val="28"/>
          <w:szCs w:val="28"/>
          <w:rtl/>
          <w:lang w:bidi="fa-IR"/>
        </w:rPr>
      </w:pPr>
      <w:r>
        <w:rPr>
          <w:rFonts w:cs="B Lotus" w:hint="cs"/>
          <w:b/>
          <w:bCs/>
          <w:sz w:val="28"/>
          <w:szCs w:val="28"/>
          <w:rtl/>
          <w:lang w:bidi="fa-IR"/>
        </w:rPr>
        <w:t>فرضیه ۱: کارکرد نهادها در بحران</w:t>
      </w:r>
    </w:p>
    <w:p w14:paraId="45CC70F6" w14:textId="77777777" w:rsidR="00D62CAB" w:rsidRDefault="00D62CAB" w:rsidP="00D62CAB">
      <w:pPr>
        <w:bidi/>
        <w:jc w:val="both"/>
        <w:rPr>
          <w:rFonts w:cs="B Lotus"/>
          <w:sz w:val="28"/>
          <w:szCs w:val="28"/>
          <w:rtl/>
          <w:lang w:bidi="fa-IR"/>
        </w:rPr>
      </w:pPr>
      <w:r>
        <w:rPr>
          <w:rFonts w:cs="B Lotus" w:hint="cs"/>
          <w:sz w:val="28"/>
          <w:szCs w:val="28"/>
          <w:rtl/>
          <w:lang w:bidi="fa-IR"/>
        </w:rPr>
        <w:lastRenderedPageBreak/>
        <w:t>نواقص و نقاط قوت نظم اجتماعی و نهادهای مسئول آن در بحران‌ها بهتر مشاهده می‌شود. بحران کرونا دریچه‌ای برای فهم نظم اجتماعی عام در جامعه است. ما می‌توانیم متفطن این امر شویم که ایجاد شرایط اپیدمی چه تغییرات و تحولاتی را ایجاد می‌کند. یکی از این تغییرات بر روی نهادهای تثبیت‌شده است. و دیگری تغییراتی که در سلسله مراتب هیجانات رخ خواهد داد</w:t>
      </w:r>
      <w:r>
        <w:rPr>
          <w:rFonts w:cs="B Lotus"/>
          <w:sz w:val="28"/>
          <w:szCs w:val="28"/>
          <w:lang w:bidi="fa-IR"/>
        </w:rPr>
        <w:t>.</w:t>
      </w:r>
    </w:p>
    <w:p w14:paraId="4F165C6A" w14:textId="77777777" w:rsidR="00D62CAB" w:rsidRDefault="00D62CAB" w:rsidP="00D62CAB">
      <w:pPr>
        <w:bidi/>
        <w:jc w:val="both"/>
        <w:rPr>
          <w:rFonts w:cs="B Lotus"/>
          <w:sz w:val="28"/>
          <w:szCs w:val="28"/>
          <w:rtl/>
          <w:lang w:bidi="fa-IR"/>
        </w:rPr>
      </w:pPr>
      <w:r>
        <w:rPr>
          <w:rFonts w:cs="B Lotus" w:hint="cs"/>
          <w:sz w:val="28"/>
          <w:szCs w:val="28"/>
          <w:rtl/>
          <w:lang w:bidi="fa-IR"/>
        </w:rPr>
        <w:t>میانجی‌های استقرار نظم در اجتماع، مانند نهادها، که جهت‌دهنده به هنجارهای رسمی و غیررسمی نیز هستند، اگر کارکرد صحیحی داشته باشند، امکان نظام‌بخشی اجتماعی را خواهند یافت؛ اما شرایط بحرانی مانندی اپیدمی، مشروعیت نهادی را با چالش مواجه کرده و می‌تواند زیر سوال می‌برد. چنانچه بروز و ظهور احساسات در این شرایط به سمت و سوی هیجانات اولیه مانند واکنش احساسی اولیه همچون خشم درمی‌آید. نهادها که مأموریت اصلی‌شان، حل‌وفصل چنین بحران‌هایی و جلوگیری از چنین هیجاناتی است، نتوانستند به اهداف و کارکردهای اجتماعی‌شان دست یابند</w:t>
      </w:r>
      <w:r>
        <w:rPr>
          <w:rFonts w:cs="B Lotus"/>
          <w:sz w:val="28"/>
          <w:szCs w:val="28"/>
          <w:lang w:bidi="fa-IR"/>
        </w:rPr>
        <w:t>.</w:t>
      </w:r>
    </w:p>
    <w:p w14:paraId="27E4408D" w14:textId="77777777" w:rsidR="00D62CAB" w:rsidRDefault="00D62CAB" w:rsidP="00D62CAB">
      <w:pPr>
        <w:bidi/>
        <w:jc w:val="both"/>
        <w:rPr>
          <w:rFonts w:cs="B Lotus"/>
          <w:sz w:val="28"/>
          <w:szCs w:val="28"/>
          <w:rtl/>
          <w:lang w:bidi="fa-IR"/>
        </w:rPr>
      </w:pPr>
      <w:r>
        <w:rPr>
          <w:rFonts w:cs="B Lotus" w:hint="cs"/>
          <w:sz w:val="28"/>
          <w:szCs w:val="28"/>
          <w:rtl/>
          <w:lang w:bidi="fa-IR"/>
        </w:rPr>
        <w:t>واکنش‌های حداکثری عمومی مردم، اگر به واسطه و به صورت خشم و تنفر باشد، تایید کننده بازگشت نظم اجتماعی به صور بسیط و طبیعی خود است (نظریه‌ی دورکیم)، و بیان کننده ناکارامدی نهادهای انتظام‌بخش اجتماعی است. همچنین وقتی نهاد دین در موقفی کارکرد همبستگی اجتماعی را محقق کرده و در موقفی دیگر ناموفق عمل می‌کند. این نشان‌دهنده عجز نهادهای تثبیت شده اجتماعی همچون سیاست، دین، آموزش و ... در شرایط امروز جامعه ایران، به ویژه در شرایط بحرانی که توقع انتظام‌بخشی از ایشان می‌رود است</w:t>
      </w:r>
      <w:r>
        <w:rPr>
          <w:rFonts w:cs="B Lotus"/>
          <w:sz w:val="28"/>
          <w:szCs w:val="28"/>
          <w:lang w:bidi="fa-IR"/>
        </w:rPr>
        <w:t>.</w:t>
      </w:r>
    </w:p>
    <w:p w14:paraId="7A8D263A" w14:textId="77D67397" w:rsidR="00D62CAB" w:rsidRDefault="00D62CAB" w:rsidP="00D62CAB">
      <w:pPr>
        <w:bidi/>
        <w:jc w:val="both"/>
        <w:rPr>
          <w:rFonts w:cs="B Lotus"/>
          <w:sz w:val="28"/>
          <w:szCs w:val="28"/>
          <w:rtl/>
          <w:lang w:bidi="fa-IR"/>
        </w:rPr>
      </w:pPr>
      <w:r>
        <w:rPr>
          <w:noProof/>
        </w:rPr>
        <w:lastRenderedPageBreak/>
        <w:drawing>
          <wp:inline distT="0" distB="0" distL="0" distR="0" wp14:anchorId="6589F89B" wp14:editId="2F6C6552">
            <wp:extent cx="5943600" cy="33464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5943600" cy="3346450"/>
                    </a:xfrm>
                    <a:prstGeom prst="rect">
                      <a:avLst/>
                    </a:prstGeom>
                    <a:noFill/>
                    <a:ln>
                      <a:noFill/>
                    </a:ln>
                  </pic:spPr>
                </pic:pic>
              </a:graphicData>
            </a:graphic>
          </wp:inline>
        </w:drawing>
      </w:r>
    </w:p>
    <w:p w14:paraId="14008A71" w14:textId="77777777" w:rsidR="00D62CAB" w:rsidRDefault="00D62CAB" w:rsidP="00D62CAB">
      <w:pPr>
        <w:pStyle w:val="Style1"/>
        <w:rPr>
          <w:rtl/>
        </w:rPr>
      </w:pPr>
      <w:r>
        <w:rPr>
          <w:rFonts w:hint="cs"/>
          <w:rtl/>
        </w:rPr>
        <w:t xml:space="preserve">شکل </w:t>
      </w:r>
      <w:r>
        <w:rPr>
          <w:rFonts w:hint="cs"/>
          <w:rtl/>
          <w:lang w:bidi="fa-IR"/>
        </w:rPr>
        <w:t>۲.</w:t>
      </w:r>
      <w:r>
        <w:rPr>
          <w:rFonts w:hint="cs"/>
          <w:rtl/>
        </w:rPr>
        <w:t xml:space="preserve"> دینامیک احساسات، مقولات و </w:t>
      </w:r>
      <w:r>
        <w:t>sentiment</w:t>
      </w:r>
      <w:r>
        <w:rPr>
          <w:rFonts w:hint="cs"/>
          <w:rtl/>
        </w:rPr>
        <w:t>ها در فضای اینستاگرام</w:t>
      </w:r>
    </w:p>
    <w:p w14:paraId="73CBBED4" w14:textId="77777777" w:rsidR="00D62CAB" w:rsidRDefault="00D62CAB" w:rsidP="00D62CAB">
      <w:pPr>
        <w:bidi/>
        <w:jc w:val="both"/>
        <w:rPr>
          <w:rFonts w:cs="B Lotus"/>
          <w:b/>
          <w:bCs/>
          <w:sz w:val="28"/>
          <w:szCs w:val="28"/>
          <w:rtl/>
          <w:lang w:bidi="fa-IR"/>
        </w:rPr>
      </w:pPr>
      <w:r>
        <w:rPr>
          <w:rFonts w:cs="B Lotus" w:hint="cs"/>
          <w:b/>
          <w:bCs/>
          <w:sz w:val="28"/>
          <w:szCs w:val="28"/>
          <w:rtl/>
          <w:lang w:bidi="fa-IR"/>
        </w:rPr>
        <w:t>فرضیه ۲: دوگانه علم و دین</w:t>
      </w:r>
    </w:p>
    <w:p w14:paraId="6A64CA8B" w14:textId="77777777" w:rsidR="00D62CAB" w:rsidRDefault="00D62CAB" w:rsidP="00D62CAB">
      <w:pPr>
        <w:bidi/>
        <w:jc w:val="both"/>
        <w:rPr>
          <w:rFonts w:cs="B Lotus"/>
          <w:sz w:val="28"/>
          <w:szCs w:val="28"/>
          <w:rtl/>
          <w:lang w:bidi="fa-IR"/>
        </w:rPr>
      </w:pPr>
      <w:r>
        <w:rPr>
          <w:rFonts w:cs="B Lotus" w:hint="cs"/>
          <w:sz w:val="28"/>
          <w:szCs w:val="28"/>
          <w:rtl/>
          <w:lang w:bidi="fa-IR"/>
        </w:rPr>
        <w:t>با توجه به متغیر مذهب در مقولات تگ‌گذاری‌شده و سیر زمانی داده‌های موجود، می‌توان به روندی در فرهنگ عمومی ایرانیان پی برد. بنظر می‌رسد سطح دین‌داری و معنویت عمومی که در طول تاریخ کارکردی در جهت انسجام جوامع داشته است، در بهمن‌ماه و ابتدای اپیدمی کرونا در ایران، نقشی معکوس بازی کرده و به واسطه درهم‌تنیدگی دین و سیاست در سنت دیرین و شرقی ایرانی اسلامی، ادراک عمومی از عملکرد نادرست دولت و خشمگینی در کانتکس امر سیاسی، مویدی بر نظریه سکولاریسم دینی نیز گشته است. بدین معنا هنگام بروز بحران در امر سیاسی یا اجتماعی، میدان امر دینی اولین آماج نقد قرار می‌گیرد، چرا که به نظر می‌رسد روایت امروزین جمهوری اسلامی از اسلام سیاسی-اجتماعی دچار گسست‌هایی با امر اجتماعی و عقلانیت عملی مردم شده است که از بطن زیست‌جهان برمی‌خیزد. به عنوان نمونه در این زمینه نکته مهم آنست که برخی کنشگران نهاد دین سودای فتح‌ قلمرویی را دارند که از پیش باخته‌‌اند. برانگیختن چالش‌هایی با علم مدرن در حوزه‌ای چون بهداشت که قلمروی هژمونیک علم تجربی جدید</w:t>
      </w:r>
      <w:r>
        <w:rPr>
          <w:rFonts w:cs="B Lotus"/>
          <w:sz w:val="28"/>
          <w:szCs w:val="28"/>
          <w:lang w:bidi="fa-IR"/>
        </w:rPr>
        <w:t xml:space="preserve"> (Science) </w:t>
      </w:r>
      <w:r>
        <w:rPr>
          <w:rFonts w:cs="B Lotus" w:hint="cs"/>
          <w:sz w:val="28"/>
          <w:szCs w:val="28"/>
          <w:rtl/>
          <w:lang w:bidi="fa-IR"/>
        </w:rPr>
        <w:t>محسوب می‌شود، عایدی جز باختن در قمار دوگانۀ مبتذل علم و دین برخاسته از الهیات و کلام مسیحی ندارد (باربور، 1392).</w:t>
      </w:r>
    </w:p>
    <w:p w14:paraId="37BB1655" w14:textId="1B7C7B5E" w:rsidR="00D62CAB" w:rsidRDefault="00D62CAB" w:rsidP="00D62CAB">
      <w:pPr>
        <w:keepNext/>
        <w:bidi/>
        <w:jc w:val="both"/>
        <w:rPr>
          <w:rFonts w:cs="B Lotus"/>
          <w:sz w:val="28"/>
          <w:szCs w:val="28"/>
          <w:rtl/>
        </w:rPr>
      </w:pPr>
      <w:r>
        <w:rPr>
          <w:noProof/>
        </w:rPr>
        <w:lastRenderedPageBreak/>
        <w:drawing>
          <wp:inline distT="0" distB="0" distL="0" distR="0" wp14:anchorId="79134CD0" wp14:editId="1E470E53">
            <wp:extent cx="5943600" cy="33464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BEBA8EAE-BF5A-486C-A8C5-ECC9F3942E4B}">
                          <a14:imgProps xmlns:a14="http://schemas.microsoft.com/office/drawing/2010/main">
                            <a14:imgLayer r:embed="rId11">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5943600" cy="3346450"/>
                    </a:xfrm>
                    <a:prstGeom prst="rect">
                      <a:avLst/>
                    </a:prstGeom>
                    <a:noFill/>
                    <a:ln>
                      <a:noFill/>
                    </a:ln>
                  </pic:spPr>
                </pic:pic>
              </a:graphicData>
            </a:graphic>
          </wp:inline>
        </w:drawing>
      </w:r>
    </w:p>
    <w:p w14:paraId="1F547A92" w14:textId="77777777" w:rsidR="00D62CAB" w:rsidRDefault="00D62CAB" w:rsidP="00D62CAB">
      <w:pPr>
        <w:pStyle w:val="Style1"/>
        <w:rPr>
          <w:lang w:bidi="fa-IR"/>
        </w:rPr>
      </w:pPr>
      <w:r>
        <w:rPr>
          <w:rFonts w:hint="cs"/>
          <w:rtl/>
        </w:rPr>
        <w:t xml:space="preserve">شکل </w:t>
      </w:r>
      <w:r>
        <w:rPr>
          <w:rFonts w:hint="cs"/>
          <w:rtl/>
          <w:lang w:bidi="fa-IR"/>
        </w:rPr>
        <w:t>۳.</w:t>
      </w:r>
      <w:r>
        <w:rPr>
          <w:rFonts w:hint="cs"/>
          <w:rtl/>
        </w:rPr>
        <w:t xml:space="preserve"> دینامیک احساسات، مقولات و </w:t>
      </w:r>
      <w:r>
        <w:t>sentiment</w:t>
      </w:r>
      <w:r>
        <w:rPr>
          <w:rFonts w:hint="cs"/>
          <w:rtl/>
          <w:lang w:bidi="fa-IR"/>
        </w:rPr>
        <w:t>ها در فضای توئیتر</w:t>
      </w:r>
    </w:p>
    <w:p w14:paraId="06EEF5A7" w14:textId="77777777" w:rsidR="00D62CAB" w:rsidRDefault="00D62CAB" w:rsidP="00D62CAB">
      <w:pPr>
        <w:bidi/>
        <w:jc w:val="both"/>
        <w:rPr>
          <w:rFonts w:cs="B Lotus"/>
          <w:b/>
          <w:bCs/>
          <w:sz w:val="28"/>
          <w:szCs w:val="28"/>
          <w:rtl/>
          <w:lang w:bidi="fa-IR"/>
        </w:rPr>
      </w:pPr>
      <w:r>
        <w:rPr>
          <w:rFonts w:cs="B Lotus" w:hint="cs"/>
          <w:b/>
          <w:bCs/>
          <w:sz w:val="28"/>
          <w:szCs w:val="28"/>
          <w:rtl/>
          <w:lang w:bidi="fa-IR"/>
        </w:rPr>
        <w:t>فرضیه۳: افول سکولاریسم</w:t>
      </w:r>
    </w:p>
    <w:p w14:paraId="1852CD81" w14:textId="77777777" w:rsidR="00D62CAB" w:rsidRDefault="00D62CAB" w:rsidP="00D62CAB">
      <w:pPr>
        <w:bidi/>
        <w:jc w:val="both"/>
        <w:rPr>
          <w:rFonts w:cs="B Lotus"/>
          <w:sz w:val="28"/>
          <w:szCs w:val="28"/>
          <w:rtl/>
          <w:lang w:bidi="fa-IR"/>
        </w:rPr>
      </w:pPr>
      <w:r>
        <w:rPr>
          <w:rFonts w:cs="B Lotus" w:hint="cs"/>
          <w:sz w:val="28"/>
          <w:szCs w:val="28"/>
          <w:rtl/>
          <w:lang w:bidi="fa-IR"/>
        </w:rPr>
        <w:t>اما پس از استمرار شیوع و نیازمندی همه‌جانبه به کاهش استرس ناشی از هراس جمعی، طبق گراف داینامیک زمانی داده‌ها دوباره رویکرد عمومی مثبت به دین بازگشته و شاهد افول سکولاریسم (برگر، 1380) در کلیت آن هستیم. در این معنا تحولات مدرنیته و مجازی شدن روابط در دوران کرونا، ضرورتاً به عرفی شدن نمی انجامد. در دنیاي مدرن آنچه تغییر می کند عبارت است از شیوه دینداري، یعنی این که باورهاي دینی بر قطعیت و جزم سابق استوار نیستند. اما به هر حال، دینداري از میان مردم برچیده نمی شود و در شرایط بحران، همچنان اتصال به امر قدسی، تسکین دهنده مردم و مقوم روح جمعی خواهد بود</w:t>
      </w:r>
      <w:r>
        <w:rPr>
          <w:rFonts w:cs="B Lotus"/>
          <w:sz w:val="28"/>
          <w:szCs w:val="28"/>
          <w:lang w:bidi="fa-IR"/>
        </w:rPr>
        <w:t>.</w:t>
      </w:r>
    </w:p>
    <w:p w14:paraId="3BA28C6E" w14:textId="474410A2" w:rsidR="00D62CAB" w:rsidRDefault="00D62CAB" w:rsidP="00D62CAB">
      <w:pPr>
        <w:keepNext/>
        <w:bidi/>
        <w:jc w:val="both"/>
        <w:rPr>
          <w:rFonts w:cs="B Lotus"/>
          <w:sz w:val="28"/>
          <w:szCs w:val="28"/>
          <w:rtl/>
        </w:rPr>
      </w:pPr>
      <w:r>
        <w:rPr>
          <w:noProof/>
        </w:rPr>
        <w:lastRenderedPageBreak/>
        <w:drawing>
          <wp:inline distT="0" distB="0" distL="0" distR="0" wp14:anchorId="7476C716" wp14:editId="0F111B0A">
            <wp:extent cx="5943600" cy="33464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BEBA8EAE-BF5A-486C-A8C5-ECC9F3942E4B}">
                          <a14:imgProps xmlns:a14="http://schemas.microsoft.com/office/drawing/2010/main">
                            <a14:imgLayer r:embed="rId13">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5943600" cy="3346450"/>
                    </a:xfrm>
                    <a:prstGeom prst="rect">
                      <a:avLst/>
                    </a:prstGeom>
                    <a:noFill/>
                    <a:ln>
                      <a:noFill/>
                    </a:ln>
                  </pic:spPr>
                </pic:pic>
              </a:graphicData>
            </a:graphic>
          </wp:inline>
        </w:drawing>
      </w:r>
    </w:p>
    <w:p w14:paraId="65F22523" w14:textId="77777777" w:rsidR="00D62CAB" w:rsidRDefault="00D62CAB" w:rsidP="00D62CAB">
      <w:pPr>
        <w:pStyle w:val="Style1"/>
        <w:rPr>
          <w:lang w:bidi="fa-IR"/>
        </w:rPr>
      </w:pPr>
      <w:r>
        <w:rPr>
          <w:rFonts w:hint="cs"/>
          <w:rtl/>
        </w:rPr>
        <w:t xml:space="preserve">شکل </w:t>
      </w:r>
      <w:r>
        <w:rPr>
          <w:rFonts w:hint="cs"/>
          <w:rtl/>
          <w:lang w:bidi="fa-IR"/>
        </w:rPr>
        <w:t>۴.</w:t>
      </w:r>
      <w:r>
        <w:rPr>
          <w:rFonts w:hint="cs"/>
          <w:rtl/>
        </w:rPr>
        <w:t xml:space="preserve"> ماتریس همبستگی و تعداد هم‌رخداد‌ها‌ي احساسات، مقولات و </w:t>
      </w:r>
      <w:r>
        <w:t>sentiment</w:t>
      </w:r>
      <w:r>
        <w:rPr>
          <w:rFonts w:hint="cs"/>
          <w:rtl/>
          <w:lang w:bidi="fa-IR"/>
        </w:rPr>
        <w:t>ها در اینستاگرام در کل بازه‌ی داده‌ها (از ابتدای بهمن تا ابتدای فروردین)</w:t>
      </w:r>
    </w:p>
    <w:p w14:paraId="15878D01" w14:textId="77777777" w:rsidR="00D62CAB" w:rsidRDefault="00D62CAB" w:rsidP="00D62CAB">
      <w:pPr>
        <w:bidi/>
        <w:jc w:val="both"/>
        <w:rPr>
          <w:rFonts w:cs="B Lotus"/>
          <w:b/>
          <w:bCs/>
          <w:sz w:val="28"/>
          <w:szCs w:val="28"/>
          <w:rtl/>
          <w:lang w:bidi="fa-IR"/>
        </w:rPr>
      </w:pPr>
      <w:r>
        <w:rPr>
          <w:rFonts w:cs="B Lotus" w:hint="cs"/>
          <w:b/>
          <w:bCs/>
          <w:sz w:val="28"/>
          <w:szCs w:val="28"/>
          <w:rtl/>
          <w:lang w:bidi="fa-IR"/>
        </w:rPr>
        <w:t>فرضیه ۴: فاصله اجتماعی دولت ملت</w:t>
      </w:r>
    </w:p>
    <w:p w14:paraId="0C391850" w14:textId="77777777" w:rsidR="00D62CAB" w:rsidRDefault="00D62CAB" w:rsidP="00D62CAB">
      <w:pPr>
        <w:bidi/>
        <w:jc w:val="both"/>
        <w:rPr>
          <w:rFonts w:cs="B Lotus"/>
          <w:sz w:val="28"/>
          <w:szCs w:val="28"/>
          <w:rtl/>
          <w:lang w:bidi="fa-IR"/>
        </w:rPr>
      </w:pPr>
      <w:r>
        <w:rPr>
          <w:rFonts w:cs="B Lotus" w:hint="cs"/>
          <w:sz w:val="28"/>
          <w:szCs w:val="28"/>
          <w:rtl/>
          <w:lang w:bidi="fa-IR"/>
        </w:rPr>
        <w:t>اگرچه با تشکیل جوامع، فاصله‌ای میان طبقات مختلف فرودست و فرادست ایجاد شده و نقش مسئول در مقابل و مخاطب نقش مردم تلقی می‌شود، لکن وقوع رخدادهایی، این توانایی را دارند که سبب تقویت و یا کاهش این فاصله اجتماعی شوند. سرمایه اجتماعی</w:t>
      </w:r>
      <w:r>
        <w:rPr>
          <w:rFonts w:cs="B Lotus"/>
          <w:sz w:val="28"/>
          <w:szCs w:val="28"/>
          <w:lang w:bidi="fa-IR"/>
        </w:rPr>
        <w:t xml:space="preserve"> (Social capital) </w:t>
      </w:r>
      <w:r>
        <w:rPr>
          <w:rFonts w:cs="B Lotus" w:hint="cs"/>
          <w:sz w:val="28"/>
          <w:szCs w:val="28"/>
          <w:rtl/>
          <w:lang w:bidi="fa-IR"/>
        </w:rPr>
        <w:t xml:space="preserve">در همین فاصله و به تعبیر دیگر روابط اجتماعی تقویم شده که در تخاطب با غیر و هویت‌یابی، خود را نشان می‌دهد. این سرمایه که به تدریج و با تفطن به ابعاد مختلف رابطه نظام و زیست‌جهان و پیوندهای اجتماعی پایدار می‌شود، گاهی به‌واسطه اتفاقی ناخودآگاه، تصمیم یا عملکرد خُردی نادرست، از دست می‌رود. سقوط هواپیمای اکراینی یکی از این دست حوادث بود که اثر زمینه‌ای خود را در بحران اجتماعی کرونا و بی‌اعتمادی عمومی نسبت به اخبار رسمی نشان داد. بحران در تعریف منافع ملی از دیگر مسائل ناشی از این فاصله است، که خود را در بازتاب عمومی تصمیماتی چون اجازه ممتد پرواز ماهان به کشور چین داده و در تعارض با خواست عمومی، بحران مشروعیت انعکاسی را برای دولت به </w:t>
      </w:r>
      <w:r>
        <w:rPr>
          <w:rFonts w:cs="B Lotus" w:hint="cs"/>
          <w:sz w:val="28"/>
          <w:szCs w:val="28"/>
          <w:rtl/>
          <w:lang w:bidi="fa-IR"/>
        </w:rPr>
        <w:lastRenderedPageBreak/>
        <w:t>ارمغان آورد. بالا بودن هیجان خشم و تنفر در تقاطع با موضوعات سیاسی در شبکه اجتماعی توئیتر در طول بحران کرونا، از جمله ظهورات تعمیق چنین فاصله‌ای است</w:t>
      </w:r>
      <w:r>
        <w:rPr>
          <w:rFonts w:cs="B Lotus"/>
          <w:sz w:val="28"/>
          <w:szCs w:val="28"/>
          <w:lang w:bidi="fa-IR"/>
        </w:rPr>
        <w:t>.</w:t>
      </w:r>
    </w:p>
    <w:p w14:paraId="05666A57" w14:textId="53666A96" w:rsidR="00D62CAB" w:rsidRDefault="00D62CAB" w:rsidP="00D62CAB">
      <w:pPr>
        <w:keepNext/>
        <w:bidi/>
        <w:jc w:val="both"/>
        <w:rPr>
          <w:rFonts w:cs="B Lotus"/>
          <w:sz w:val="28"/>
          <w:szCs w:val="28"/>
          <w:rtl/>
        </w:rPr>
      </w:pPr>
      <w:r>
        <w:rPr>
          <w:noProof/>
        </w:rPr>
        <w:drawing>
          <wp:inline distT="0" distB="0" distL="0" distR="0" wp14:anchorId="0BC09D31" wp14:editId="13DC8CC5">
            <wp:extent cx="5943600" cy="33464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BEBA8EAE-BF5A-486C-A8C5-ECC9F3942E4B}">
                          <a14:imgProps xmlns:a14="http://schemas.microsoft.com/office/drawing/2010/main">
                            <a14:imgLayer r:embed="rId15">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5943600" cy="3346450"/>
                    </a:xfrm>
                    <a:prstGeom prst="rect">
                      <a:avLst/>
                    </a:prstGeom>
                    <a:noFill/>
                    <a:ln>
                      <a:noFill/>
                    </a:ln>
                  </pic:spPr>
                </pic:pic>
              </a:graphicData>
            </a:graphic>
          </wp:inline>
        </w:drawing>
      </w:r>
    </w:p>
    <w:p w14:paraId="450A44B3" w14:textId="77777777" w:rsidR="00D62CAB" w:rsidRDefault="00D62CAB" w:rsidP="00D62CAB">
      <w:pPr>
        <w:pStyle w:val="Style1"/>
        <w:rPr>
          <w:lang w:bidi="fa-IR"/>
        </w:rPr>
      </w:pPr>
      <w:r>
        <w:rPr>
          <w:rFonts w:hint="cs"/>
          <w:rtl/>
        </w:rPr>
        <w:t xml:space="preserve">شکل </w:t>
      </w:r>
      <w:r>
        <w:rPr>
          <w:rFonts w:hint="cs"/>
          <w:rtl/>
          <w:lang w:bidi="fa-IR"/>
        </w:rPr>
        <w:t>۵.</w:t>
      </w:r>
      <w:r>
        <w:rPr>
          <w:rFonts w:hint="cs"/>
          <w:rtl/>
        </w:rPr>
        <w:t xml:space="preserve"> ماتریس همبستگی و تعداد هم‌رخداد‌ها‌ي احساسات، مقولات و </w:t>
      </w:r>
      <w:r>
        <w:t>sentiment</w:t>
      </w:r>
      <w:r>
        <w:rPr>
          <w:rFonts w:hint="cs"/>
          <w:rtl/>
          <w:lang w:bidi="fa-IR"/>
        </w:rPr>
        <w:t>ها در اینستاگرام در کل بازه‌ی داده‌ها (از ابتدای بهمن تا ابتدای فروردین)</w:t>
      </w:r>
    </w:p>
    <w:p w14:paraId="35FA709A" w14:textId="77777777" w:rsidR="00D62CAB" w:rsidRDefault="00D62CAB" w:rsidP="00D62CAB">
      <w:pPr>
        <w:bidi/>
        <w:jc w:val="both"/>
        <w:rPr>
          <w:rFonts w:cs="B Lotus"/>
          <w:b/>
          <w:bCs/>
          <w:sz w:val="28"/>
          <w:szCs w:val="28"/>
          <w:rtl/>
          <w:lang w:bidi="fa-IR"/>
        </w:rPr>
      </w:pPr>
      <w:r>
        <w:rPr>
          <w:rFonts w:cs="B Lotus" w:hint="cs"/>
          <w:b/>
          <w:bCs/>
          <w:sz w:val="28"/>
          <w:szCs w:val="28"/>
          <w:rtl/>
          <w:lang w:bidi="fa-IR"/>
        </w:rPr>
        <w:t>۲. سلسله مراتب هیجانات در بحران‌ها</w:t>
      </w:r>
    </w:p>
    <w:p w14:paraId="63BE9B29" w14:textId="77777777" w:rsidR="00D62CAB" w:rsidRDefault="00D62CAB" w:rsidP="00D62CAB">
      <w:pPr>
        <w:bidi/>
        <w:jc w:val="both"/>
        <w:rPr>
          <w:rFonts w:cs="B Lotus"/>
          <w:b/>
          <w:bCs/>
          <w:sz w:val="28"/>
          <w:szCs w:val="28"/>
          <w:rtl/>
          <w:lang w:bidi="fa-IR"/>
        </w:rPr>
      </w:pPr>
      <w:r>
        <w:rPr>
          <w:rFonts w:cs="B Lotus" w:hint="cs"/>
          <w:b/>
          <w:bCs/>
          <w:sz w:val="28"/>
          <w:szCs w:val="28"/>
          <w:rtl/>
          <w:lang w:bidi="fa-IR"/>
        </w:rPr>
        <w:t>فرضیه ۵: طنز تلخ</w:t>
      </w:r>
    </w:p>
    <w:p w14:paraId="22535E38" w14:textId="77777777" w:rsidR="00D62CAB" w:rsidRDefault="00D62CAB" w:rsidP="00D62CAB">
      <w:pPr>
        <w:bidi/>
        <w:jc w:val="both"/>
        <w:rPr>
          <w:rFonts w:cs="B Lotus"/>
          <w:sz w:val="28"/>
          <w:szCs w:val="28"/>
          <w:rtl/>
          <w:lang w:bidi="fa-IR"/>
        </w:rPr>
      </w:pPr>
      <w:r>
        <w:rPr>
          <w:rFonts w:cs="B Lotus" w:hint="cs"/>
          <w:sz w:val="28"/>
          <w:szCs w:val="28"/>
          <w:rtl/>
          <w:lang w:bidi="fa-IR"/>
        </w:rPr>
        <w:t xml:space="preserve">با اینکه هیجان خشم و تنفر در توئیتر بیشتر از سایر هیجانات به چشم می‌خورد، لکن حجم موضوع فان نسبت به سایر موضوعات در توئیتر بیشتر است. با کنکاش در مسئله مذکور، متفطن این نکته خواهیم شد که تیپ فان نویسی در توئیتر با مزاح‌های سرورانگیز در سایر شبکه‌های اجتماعی متفاوت بوده و در واقع می‌توان آن را با انتقادهایی طنزآمیز و کنایه‌آلود و استعاری توصیف نمود. تیپ‌شناسی کاربران توئیتر حاکی از آن است که گروهی از ایشان مأموریت خود را در اشاره‌های تند و تیز سیاسی و با لحنی طنزآمیز می‌دانند و همین سبب می‌شود «فان» را نتوان موضوعی در کنار سایر موضوعات، مانند فرهنگی و سیاسی درنظر گرفت. استفاده از ادبیات طنز برای </w:t>
      </w:r>
      <w:r>
        <w:rPr>
          <w:rFonts w:cs="B Lotus" w:hint="cs"/>
          <w:sz w:val="28"/>
          <w:szCs w:val="28"/>
          <w:rtl/>
          <w:lang w:bidi="fa-IR"/>
        </w:rPr>
        <w:lastRenderedPageBreak/>
        <w:t>بیان مسائل سیاسی، از جمله بسترهای متصور غیرارزش‌بار، سرگرمی و فراغت برای آغاز گفت‌وگو و ورود به موضع‌گیری‌های سیاسی است</w:t>
      </w:r>
      <w:r>
        <w:rPr>
          <w:rFonts w:cs="B Lotus"/>
          <w:sz w:val="28"/>
          <w:szCs w:val="28"/>
          <w:lang w:bidi="fa-IR"/>
        </w:rPr>
        <w:t>.</w:t>
      </w:r>
    </w:p>
    <w:p w14:paraId="73525A84" w14:textId="6B5AC5CF" w:rsidR="00D62CAB" w:rsidRDefault="00D62CAB" w:rsidP="00D62CAB">
      <w:pPr>
        <w:keepNext/>
        <w:bidi/>
        <w:jc w:val="both"/>
        <w:rPr>
          <w:rFonts w:cs="B Lotus"/>
          <w:sz w:val="28"/>
          <w:szCs w:val="28"/>
          <w:rtl/>
        </w:rPr>
      </w:pPr>
      <w:r>
        <w:rPr>
          <w:noProof/>
        </w:rPr>
        <w:drawing>
          <wp:inline distT="0" distB="0" distL="0" distR="0" wp14:anchorId="775B2090" wp14:editId="7B80B63F">
            <wp:extent cx="5943600" cy="33464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BEBA8EAE-BF5A-486C-A8C5-ECC9F3942E4B}">
                          <a14:imgProps xmlns:a14="http://schemas.microsoft.com/office/drawing/2010/main">
                            <a14:imgLayer r:embed="rId17">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5943600" cy="3346450"/>
                    </a:xfrm>
                    <a:prstGeom prst="rect">
                      <a:avLst/>
                    </a:prstGeom>
                    <a:noFill/>
                    <a:ln>
                      <a:noFill/>
                    </a:ln>
                  </pic:spPr>
                </pic:pic>
              </a:graphicData>
            </a:graphic>
          </wp:inline>
        </w:drawing>
      </w:r>
    </w:p>
    <w:p w14:paraId="3967616E" w14:textId="77777777" w:rsidR="00D62CAB" w:rsidRDefault="00D62CAB" w:rsidP="00D62CAB">
      <w:pPr>
        <w:pStyle w:val="Style1"/>
        <w:rPr>
          <w:lang w:bidi="fa-IR"/>
        </w:rPr>
      </w:pPr>
      <w:r>
        <w:rPr>
          <w:rFonts w:hint="cs"/>
          <w:rtl/>
        </w:rPr>
        <w:t xml:space="preserve">شکل </w:t>
      </w:r>
      <w:r>
        <w:rPr>
          <w:rFonts w:hint="cs"/>
          <w:rtl/>
          <w:lang w:bidi="fa-IR"/>
        </w:rPr>
        <w:t>۶.</w:t>
      </w:r>
      <w:r>
        <w:rPr>
          <w:rFonts w:hint="cs"/>
          <w:rtl/>
        </w:rPr>
        <w:t xml:space="preserve"> ماتریس همبستگی و تعداد هم‌رخداد‌ها‌ي احساسات، مقولات و </w:t>
      </w:r>
      <w:r>
        <w:t>sentiment</w:t>
      </w:r>
      <w:r>
        <w:rPr>
          <w:rFonts w:hint="cs"/>
          <w:rtl/>
          <w:lang w:bidi="fa-IR"/>
        </w:rPr>
        <w:t>ها در توئیتر در کل بازه‌ی داده‌ها (از ابتدای بهمن تا ۲۵ فروردین)</w:t>
      </w:r>
    </w:p>
    <w:p w14:paraId="4E118CF4" w14:textId="77777777" w:rsidR="00D62CAB" w:rsidRDefault="00D62CAB" w:rsidP="00D62CAB">
      <w:pPr>
        <w:bidi/>
        <w:jc w:val="both"/>
        <w:rPr>
          <w:rFonts w:cs="B Lotus"/>
          <w:b/>
          <w:bCs/>
          <w:sz w:val="28"/>
          <w:szCs w:val="28"/>
          <w:rtl/>
          <w:lang w:bidi="fa-IR"/>
        </w:rPr>
      </w:pPr>
      <w:r>
        <w:rPr>
          <w:rFonts w:cs="B Lotus" w:hint="cs"/>
          <w:b/>
          <w:bCs/>
          <w:sz w:val="28"/>
          <w:szCs w:val="28"/>
          <w:rtl/>
          <w:lang w:bidi="fa-IR"/>
        </w:rPr>
        <w:t>فرضیه ۶: شادی در تاب‌آوری اجتماعی</w:t>
      </w:r>
    </w:p>
    <w:p w14:paraId="12595E3C" w14:textId="77777777" w:rsidR="00D62CAB" w:rsidRDefault="00D62CAB" w:rsidP="00D62CAB">
      <w:pPr>
        <w:bidi/>
        <w:jc w:val="both"/>
        <w:rPr>
          <w:rFonts w:cs="B Lotus"/>
          <w:sz w:val="28"/>
          <w:szCs w:val="28"/>
          <w:rtl/>
          <w:lang w:bidi="fa-IR"/>
        </w:rPr>
      </w:pPr>
      <w:r>
        <w:rPr>
          <w:rFonts w:cs="B Lotus" w:hint="cs"/>
          <w:sz w:val="28"/>
          <w:szCs w:val="28"/>
          <w:rtl/>
          <w:lang w:bidi="fa-IR"/>
        </w:rPr>
        <w:t>داده‌های موجود نشان‌دهنده بالا بودن شادی در شبکه اجتماعی اینستاگرام در برهه‌های مختلف زمانی است. اینستاگرام به واسطه دارابودن پلت فرم بصری و سابقه غیرسیاسی‌تر کنشگری کاربران، معمولا بیشتر متوجه امر روزمره بوده و آن‌اندیشی لذت‌برانه (بدیو، 1398) را بر سایر انواع معنای زندگی ترجیح می‌دهد. اینجا می‌توان از مفهوم تاب‌آوری اجتماعی</w:t>
      </w:r>
      <w:r>
        <w:rPr>
          <w:rFonts w:cs="B Lotus"/>
          <w:sz w:val="28"/>
          <w:szCs w:val="28"/>
          <w:lang w:bidi="fa-IR"/>
        </w:rPr>
        <w:t xml:space="preserve"> (Social resilience) </w:t>
      </w:r>
      <w:r>
        <w:rPr>
          <w:rFonts w:cs="B Lotus" w:hint="cs"/>
          <w:sz w:val="28"/>
          <w:szCs w:val="28"/>
          <w:rtl/>
          <w:lang w:bidi="fa-IR"/>
        </w:rPr>
        <w:t>استعانت جست و توانایی جذب شوک پس از وقوع بحران را با حفظ عملکرد عادی در تداوم امر روزمره توضیح داد (نوریس، 2010). از آنجا که اینستاگرام بستر تصویری قوی‌تری را در اختیار کاربران قرار می‌دهد، گردش اطلاعات هیجانی همچون رقص و موسیقی، فارغ از ارزش‌گذاری سیاسی به سادگی انجام گرفته و تساهل جمعی را به طور مبسوط می‌گستراند</w:t>
      </w:r>
      <w:r>
        <w:rPr>
          <w:rFonts w:cs="B Lotus"/>
          <w:sz w:val="28"/>
          <w:szCs w:val="28"/>
          <w:lang w:bidi="fa-IR"/>
        </w:rPr>
        <w:t>.</w:t>
      </w:r>
    </w:p>
    <w:p w14:paraId="0980E55D" w14:textId="77777777" w:rsidR="00D62CAB" w:rsidRDefault="00D62CAB" w:rsidP="00D62CAB">
      <w:pPr>
        <w:bidi/>
        <w:jc w:val="both"/>
        <w:rPr>
          <w:rFonts w:cs="B Lotus"/>
          <w:sz w:val="28"/>
          <w:szCs w:val="28"/>
          <w:rtl/>
          <w:lang w:bidi="fa-IR"/>
        </w:rPr>
      </w:pPr>
      <w:r>
        <w:rPr>
          <w:rFonts w:cs="B Lotus" w:hint="cs"/>
          <w:sz w:val="28"/>
          <w:szCs w:val="28"/>
          <w:rtl/>
          <w:lang w:bidi="fa-IR"/>
        </w:rPr>
        <w:lastRenderedPageBreak/>
        <w:t>امکان بروز هیجان شادی در اینستاگرام همچنان که با ادبیات روان‌شناسی اجتماعی قابل توضیح بود، با ادبیات حق آزادی</w:t>
      </w:r>
      <w:r>
        <w:rPr>
          <w:rFonts w:cs="B Lotus"/>
          <w:sz w:val="28"/>
          <w:szCs w:val="28"/>
          <w:lang w:bidi="fa-IR"/>
        </w:rPr>
        <w:t xml:space="preserve"> (liberty) </w:t>
      </w:r>
      <w:r>
        <w:rPr>
          <w:rFonts w:cs="B Lotus" w:hint="cs"/>
          <w:sz w:val="28"/>
          <w:szCs w:val="28"/>
          <w:rtl/>
          <w:lang w:bidi="fa-IR"/>
        </w:rPr>
        <w:t xml:space="preserve"> (لاک، 1387) نیز قابل بیان است. چنانچه مردم این حق را (آگاهانه و یا ناخودآگاه) جزو ترجیحات اساسی خود دانسته و مبتنی بر آن، دست به تصمیم‌گیری خواهند زد. لذا در هنگام بروز بحران‌های زیستی چون اپیدمی کرونا که قرنطینه را در پی دارد، بستر اینستاگرام می‌تواند از دو جهت تاب‌آوری اجتماعی و حفظ حق آزادی، به تسکین خواطر فردی و جمعی یاری رساند</w:t>
      </w:r>
      <w:r>
        <w:rPr>
          <w:rFonts w:cs="B Lotus"/>
          <w:sz w:val="28"/>
          <w:szCs w:val="28"/>
          <w:lang w:bidi="fa-IR"/>
        </w:rPr>
        <w:t>.</w:t>
      </w:r>
    </w:p>
    <w:p w14:paraId="30EBD1CA" w14:textId="769E8450" w:rsidR="00D62CAB" w:rsidRDefault="00D62CAB" w:rsidP="00D62CAB">
      <w:pPr>
        <w:keepNext/>
        <w:bidi/>
        <w:jc w:val="both"/>
        <w:rPr>
          <w:rFonts w:cs="B Lotus"/>
          <w:sz w:val="28"/>
          <w:szCs w:val="28"/>
          <w:rtl/>
        </w:rPr>
      </w:pPr>
      <w:r>
        <w:rPr>
          <w:noProof/>
        </w:rPr>
        <w:drawing>
          <wp:inline distT="0" distB="0" distL="0" distR="0" wp14:anchorId="7DFD2440" wp14:editId="4E38FE4D">
            <wp:extent cx="5943600" cy="33464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BEBA8EAE-BF5A-486C-A8C5-ECC9F3942E4B}">
                          <a14:imgProps xmlns:a14="http://schemas.microsoft.com/office/drawing/2010/main">
                            <a14:imgLayer r:embed="rId19">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5943600" cy="3346450"/>
                    </a:xfrm>
                    <a:prstGeom prst="rect">
                      <a:avLst/>
                    </a:prstGeom>
                    <a:noFill/>
                    <a:ln>
                      <a:noFill/>
                    </a:ln>
                  </pic:spPr>
                </pic:pic>
              </a:graphicData>
            </a:graphic>
          </wp:inline>
        </w:drawing>
      </w:r>
    </w:p>
    <w:p w14:paraId="61DC0447" w14:textId="77777777" w:rsidR="00D62CAB" w:rsidRDefault="00D62CAB" w:rsidP="00D62CAB">
      <w:pPr>
        <w:pStyle w:val="Style1"/>
        <w:rPr>
          <w:lang w:bidi="fa-IR"/>
        </w:rPr>
      </w:pPr>
      <w:r>
        <w:rPr>
          <w:rFonts w:hint="cs"/>
          <w:rtl/>
        </w:rPr>
        <w:t xml:space="preserve">شکل </w:t>
      </w:r>
      <w:r>
        <w:rPr>
          <w:rFonts w:hint="cs"/>
          <w:rtl/>
          <w:lang w:bidi="fa-IR"/>
        </w:rPr>
        <w:t>۷.</w:t>
      </w:r>
      <w:r>
        <w:rPr>
          <w:rFonts w:hint="cs"/>
          <w:rtl/>
        </w:rPr>
        <w:t xml:space="preserve"> ماتریس همبستگی و تعداد هم‌رخداد‌ها‌ي احساسات، مقولات و </w:t>
      </w:r>
      <w:r>
        <w:t>sentiment</w:t>
      </w:r>
      <w:r>
        <w:rPr>
          <w:rFonts w:hint="cs"/>
          <w:rtl/>
          <w:lang w:bidi="fa-IR"/>
        </w:rPr>
        <w:t>ها در توئیتر در کل بازه‌ی داده‌ها (از ابتدای بهمن تا ۲۵ فروردین)</w:t>
      </w:r>
    </w:p>
    <w:p w14:paraId="509D0616" w14:textId="77777777" w:rsidR="00D62CAB" w:rsidRDefault="00D62CAB" w:rsidP="00D62CAB">
      <w:pPr>
        <w:bidi/>
        <w:jc w:val="both"/>
        <w:rPr>
          <w:rFonts w:cs="B Lotus"/>
          <w:b/>
          <w:bCs/>
          <w:sz w:val="28"/>
          <w:szCs w:val="28"/>
          <w:rtl/>
          <w:lang w:bidi="fa-IR"/>
        </w:rPr>
      </w:pPr>
      <w:r>
        <w:rPr>
          <w:rFonts w:cs="B Lotus" w:hint="cs"/>
          <w:b/>
          <w:bCs/>
          <w:sz w:val="28"/>
          <w:szCs w:val="28"/>
          <w:rtl/>
          <w:lang w:bidi="fa-IR"/>
        </w:rPr>
        <w:t>فرضیه۷: آنومی و نارضایتی از زندگی</w:t>
      </w:r>
    </w:p>
    <w:p w14:paraId="32FF6238" w14:textId="77777777" w:rsidR="00D62CAB" w:rsidRDefault="00D62CAB" w:rsidP="00D62CAB">
      <w:pPr>
        <w:bidi/>
        <w:jc w:val="both"/>
        <w:rPr>
          <w:rFonts w:cs="B Lotus"/>
          <w:sz w:val="28"/>
          <w:szCs w:val="28"/>
          <w:rtl/>
          <w:lang w:bidi="fa-IR"/>
        </w:rPr>
      </w:pPr>
      <w:r>
        <w:rPr>
          <w:rFonts w:cs="B Lotus" w:hint="cs"/>
          <w:sz w:val="28"/>
          <w:szCs w:val="28"/>
          <w:rtl/>
          <w:lang w:bidi="fa-IR"/>
        </w:rPr>
        <w:t>بحران کرونا بواسطه تغییر در روابط و برهم زدن نظم ذهنی افراد، سبب ابهام شده است. شرایط آنومی و ابهام و بلاتکلیفی سبب بروز و پیگیری نمود خشم در جدول دادگان شده است. و رضایت از زندگی را نسبت به پیش از بحران کاهش داده است. امر روزمره و افعال طبیعی و عادی در شرایط قرنطینه، سبب تنفر و خشم می‌شود</w:t>
      </w:r>
      <w:r>
        <w:rPr>
          <w:rFonts w:cs="B Lotus"/>
          <w:sz w:val="28"/>
          <w:szCs w:val="28"/>
          <w:lang w:bidi="fa-IR"/>
        </w:rPr>
        <w:t>.</w:t>
      </w:r>
    </w:p>
    <w:p w14:paraId="0A67CB39" w14:textId="2E2812FE" w:rsidR="00D62CAB" w:rsidRDefault="00D62CAB" w:rsidP="00D62CAB">
      <w:pPr>
        <w:keepNext/>
        <w:bidi/>
        <w:jc w:val="both"/>
        <w:rPr>
          <w:rFonts w:cs="B Lotus"/>
          <w:sz w:val="28"/>
          <w:szCs w:val="28"/>
          <w:rtl/>
        </w:rPr>
      </w:pPr>
      <w:r>
        <w:rPr>
          <w:noProof/>
        </w:rPr>
        <w:lastRenderedPageBreak/>
        <w:drawing>
          <wp:inline distT="0" distB="0" distL="0" distR="0" wp14:anchorId="7364B9D6" wp14:editId="5F4CEF74">
            <wp:extent cx="5943600" cy="33464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a:extLst>
                        <a:ext uri="{BEBA8EAE-BF5A-486C-A8C5-ECC9F3942E4B}">
                          <a14:imgProps xmlns:a14="http://schemas.microsoft.com/office/drawing/2010/main">
                            <a14:imgLayer r:embed="rId21">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5943600" cy="3346450"/>
                    </a:xfrm>
                    <a:prstGeom prst="rect">
                      <a:avLst/>
                    </a:prstGeom>
                    <a:noFill/>
                    <a:ln>
                      <a:noFill/>
                    </a:ln>
                  </pic:spPr>
                </pic:pic>
              </a:graphicData>
            </a:graphic>
          </wp:inline>
        </w:drawing>
      </w:r>
    </w:p>
    <w:p w14:paraId="4AEC0B1E" w14:textId="77777777" w:rsidR="00D62CAB" w:rsidRDefault="00D62CAB" w:rsidP="00D62CAB">
      <w:pPr>
        <w:pStyle w:val="Style1"/>
        <w:rPr>
          <w:lang w:bidi="fa-IR"/>
        </w:rPr>
      </w:pPr>
      <w:r>
        <w:rPr>
          <w:rFonts w:hint="cs"/>
          <w:rtl/>
        </w:rPr>
        <w:t xml:space="preserve">شکل </w:t>
      </w:r>
      <w:r>
        <w:rPr>
          <w:rFonts w:hint="cs"/>
          <w:rtl/>
          <w:lang w:bidi="fa-IR"/>
        </w:rPr>
        <w:t>۸.</w:t>
      </w:r>
      <w:r>
        <w:rPr>
          <w:rFonts w:hint="cs"/>
          <w:rtl/>
        </w:rPr>
        <w:t xml:space="preserve"> دینامیک زمانی برجسته‌ترین احساس-مقولات در محیط اینستاگرام</w:t>
      </w:r>
      <w:r>
        <w:rPr>
          <w:rFonts w:hint="cs"/>
          <w:rtl/>
          <w:lang w:bidi="fa-IR"/>
        </w:rPr>
        <w:t xml:space="preserve"> (از ابتدای بهمن تا یکم فروردین)</w:t>
      </w:r>
    </w:p>
    <w:p w14:paraId="5C736DB1" w14:textId="77777777" w:rsidR="00D62CAB" w:rsidRDefault="00D62CAB" w:rsidP="00D62CAB">
      <w:pPr>
        <w:bidi/>
        <w:jc w:val="both"/>
        <w:rPr>
          <w:rFonts w:cs="B Lotus"/>
          <w:b/>
          <w:bCs/>
          <w:sz w:val="28"/>
          <w:szCs w:val="28"/>
          <w:rtl/>
          <w:lang w:bidi="fa-IR"/>
        </w:rPr>
      </w:pPr>
      <w:r>
        <w:rPr>
          <w:rFonts w:cs="B Lotus" w:hint="cs"/>
          <w:b/>
          <w:bCs/>
          <w:sz w:val="28"/>
          <w:szCs w:val="28"/>
          <w:rtl/>
          <w:lang w:bidi="fa-IR"/>
        </w:rPr>
        <w:t>۳. صیانت از نفس</w:t>
      </w:r>
    </w:p>
    <w:p w14:paraId="5343F970" w14:textId="77777777" w:rsidR="00D62CAB" w:rsidRDefault="00D62CAB" w:rsidP="00D62CAB">
      <w:pPr>
        <w:bidi/>
        <w:jc w:val="both"/>
        <w:rPr>
          <w:rFonts w:cs="B Lotus"/>
          <w:b/>
          <w:bCs/>
          <w:sz w:val="28"/>
          <w:szCs w:val="28"/>
          <w:rtl/>
          <w:lang w:bidi="fa-IR"/>
        </w:rPr>
      </w:pPr>
      <w:r>
        <w:rPr>
          <w:rFonts w:cs="B Lotus" w:hint="cs"/>
          <w:b/>
          <w:bCs/>
          <w:sz w:val="28"/>
          <w:szCs w:val="28"/>
          <w:rtl/>
          <w:lang w:bidi="fa-IR"/>
        </w:rPr>
        <w:t>فرضیه ۸: مراقبت از آسیب و صیانت</w:t>
      </w:r>
    </w:p>
    <w:p w14:paraId="71C52B3B" w14:textId="77777777" w:rsidR="00D62CAB" w:rsidRDefault="00D62CAB" w:rsidP="00D62CAB">
      <w:pPr>
        <w:bidi/>
        <w:jc w:val="both"/>
        <w:rPr>
          <w:rFonts w:cs="B Lotus"/>
          <w:sz w:val="28"/>
          <w:szCs w:val="28"/>
          <w:rtl/>
          <w:lang w:bidi="fa-IR"/>
        </w:rPr>
      </w:pPr>
      <w:r>
        <w:rPr>
          <w:rFonts w:cs="B Lotus" w:hint="cs"/>
          <w:sz w:val="28"/>
          <w:szCs w:val="28"/>
          <w:rtl/>
          <w:lang w:bidi="fa-IR"/>
        </w:rPr>
        <w:t>مشاهدات نشان می‌دهند «سلامتی» از جمله موضوعات مورد توجه و پرتأکید در شبکه‌های اجتماعی توئیتر و اینستاگرام بوده است. یکی از بنیادهای ترجیحی اخلاقی در تصمیم‌گیری انسان‌ها، مراقبت از آسیب است. این بنیاد به رنج خود و دیگران، اجتناب از آسیب رساندن به آ‌ن‌ها و کمک کردن به ایشان اشاره دارد. شفقت، همدلی، مهربانی و مراقبت از ویژگی های مرتبط با این بنیاد است. از نظر تکاملی، این بنیاد در پاسخ به ضرورت نگهداری از فرزندان و رسیدگی به نیازهای آنها شکل گرفته است</w:t>
      </w:r>
      <w:r>
        <w:rPr>
          <w:rFonts w:cs="B Lotus"/>
          <w:sz w:val="28"/>
          <w:szCs w:val="28"/>
          <w:lang w:bidi="fa-IR"/>
        </w:rPr>
        <w:t xml:space="preserve"> (Haidt, 2013). </w:t>
      </w:r>
      <w:r>
        <w:rPr>
          <w:rFonts w:cs="B Lotus" w:hint="cs"/>
          <w:sz w:val="28"/>
          <w:szCs w:val="28"/>
          <w:rtl/>
          <w:lang w:bidi="fa-IR"/>
        </w:rPr>
        <w:t>بسیاری از انسان‌ها در موقعیت‌های بحرانی، فارغ از موضع‌گیری سیاسی و یا تساهل و شادمانی، با جدی گرفتن این بنیاد، به دنبال توصیه و تجویزهای سلامتی برای خود و دیگران هستند</w:t>
      </w:r>
      <w:r>
        <w:rPr>
          <w:rFonts w:cs="B Lotus"/>
          <w:sz w:val="28"/>
          <w:szCs w:val="28"/>
          <w:lang w:bidi="fa-IR"/>
        </w:rPr>
        <w:t>.</w:t>
      </w:r>
    </w:p>
    <w:p w14:paraId="341865B4" w14:textId="77777777" w:rsidR="00D62CAB" w:rsidRDefault="00D62CAB" w:rsidP="00D62CAB">
      <w:pPr>
        <w:bidi/>
        <w:jc w:val="both"/>
        <w:rPr>
          <w:rFonts w:cs="B Lotus"/>
          <w:sz w:val="28"/>
          <w:szCs w:val="28"/>
          <w:rtl/>
          <w:lang w:bidi="fa-IR"/>
        </w:rPr>
      </w:pPr>
      <w:r>
        <w:rPr>
          <w:rFonts w:cs="B Lotus" w:hint="cs"/>
          <w:sz w:val="28"/>
          <w:szCs w:val="28"/>
          <w:rtl/>
          <w:lang w:bidi="fa-IR"/>
        </w:rPr>
        <w:t xml:space="preserve">همچنین در تاریخ اندیشه سیاسی، حق صیانت از نفس را نیز جزو حقوق طبیعی و اولیه انسان‌ها دانسته است (هابز، 1380). توضیح آنکه با مرور تاریخ اندیشه به‌نظر می‌رسد اخلاق، حقوق و سیاست، سه رکن اساسی فلسفه </w:t>
      </w:r>
      <w:r>
        <w:rPr>
          <w:rFonts w:cs="B Lotus" w:hint="cs"/>
          <w:sz w:val="28"/>
          <w:szCs w:val="28"/>
          <w:rtl/>
          <w:lang w:bidi="fa-IR"/>
        </w:rPr>
        <w:lastRenderedPageBreak/>
        <w:t>سیاسی بوده که توانسته‌اند به خوبی تاریخ جوامع را روایت کنند. اما در این میان، اخلاق مقدم بر دو رکن دیگر به چشم می‌آید، به‌طوری‌که اکثر فلاسفه سیاسی چون هابز، لاک، روسو، اسمیت و امثالهم، ابتدا بحث خود دربارۀ اخلاق را تبیین نموده و از سر توضیح امر اخلاقی فردی، به توضیح نظم حقوقی و سیاسی جوامع پرداخته‌اند. در بحران کرونا، حق صیانت از نفس، منجر به برجسته شدن مقوله‌ای تحت عنوان «سلامتی» شده است</w:t>
      </w:r>
      <w:r>
        <w:rPr>
          <w:rFonts w:cs="B Lotus"/>
          <w:sz w:val="28"/>
          <w:szCs w:val="28"/>
          <w:lang w:bidi="fa-IR"/>
        </w:rPr>
        <w:t>.</w:t>
      </w:r>
    </w:p>
    <w:p w14:paraId="27027A31" w14:textId="77777777" w:rsidR="00D62CAB" w:rsidRDefault="00D62CAB" w:rsidP="00D62CAB">
      <w:pPr>
        <w:bidi/>
        <w:jc w:val="both"/>
        <w:rPr>
          <w:rFonts w:cs="B Lotus"/>
          <w:sz w:val="28"/>
          <w:szCs w:val="28"/>
          <w:rtl/>
          <w:lang w:bidi="fa-IR"/>
        </w:rPr>
      </w:pPr>
      <w:r>
        <w:rPr>
          <w:rFonts w:cs="B Lotus" w:hint="cs"/>
          <w:sz w:val="28"/>
          <w:szCs w:val="28"/>
          <w:rtl/>
          <w:lang w:bidi="fa-IR"/>
        </w:rPr>
        <w:t>اگرچه نتایج تحلیل داده‌ها حاکی از ان است که مراقبت از خود و سلامت موضوع مهمی در بحران کرونا بوده است، اما داده‌های موجود توانایی تشخیص اینکه آیا سلامتی در همه‌ي بحران‌های اجتماعی نقش ایفا می‌کنند را ندارد. بنابراین، بررسی این موضوع در کارهای آتی این تیم موضوعیت خواهد یافت.</w:t>
      </w:r>
    </w:p>
    <w:p w14:paraId="127B7FF1" w14:textId="77777777" w:rsidR="00597520" w:rsidRDefault="00597520" w:rsidP="00597520">
      <w:pPr>
        <w:pStyle w:val="Heading1"/>
        <w:rPr>
          <w:rtl/>
        </w:rPr>
      </w:pPr>
      <w:r>
        <w:rPr>
          <w:rFonts w:hint="cs"/>
          <w:rtl/>
        </w:rPr>
        <w:t>جمع‌بندی</w:t>
      </w:r>
    </w:p>
    <w:p w14:paraId="08D55D5F" w14:textId="6BB178FD" w:rsidR="00D62CAB" w:rsidRDefault="00D62CAB" w:rsidP="00597520">
      <w:pPr>
        <w:bidi/>
        <w:jc w:val="both"/>
        <w:rPr>
          <w:rFonts w:cs="B Lotus"/>
          <w:sz w:val="28"/>
          <w:szCs w:val="28"/>
          <w:rtl/>
          <w:lang w:bidi="fa-IR"/>
        </w:rPr>
      </w:pPr>
      <w:r>
        <w:rPr>
          <w:rFonts w:cs="B Lotus" w:hint="cs"/>
          <w:sz w:val="28"/>
          <w:szCs w:val="28"/>
          <w:rtl/>
          <w:lang w:bidi="fa-IR"/>
        </w:rPr>
        <w:t xml:space="preserve">بررسی </w:t>
      </w:r>
      <w:r>
        <w:rPr>
          <w:rFonts w:cs="B Lotus"/>
          <w:sz w:val="28"/>
          <w:szCs w:val="28"/>
          <w:lang w:bidi="fa-IR"/>
        </w:rPr>
        <w:t>sentiment</w:t>
      </w:r>
      <w:r>
        <w:rPr>
          <w:rFonts w:cs="B Lotus" w:hint="cs"/>
          <w:sz w:val="28"/>
          <w:szCs w:val="28"/>
          <w:rtl/>
          <w:lang w:bidi="fa-IR"/>
        </w:rPr>
        <w:t xml:space="preserve">های دستی و ماشینی در دو فضای توییتر و اینستاگرام به دو صورت کلی و در ۱۰ بازه‌ی زمانی متفاوت به منظور مقایسه‌ی دو </w:t>
      </w:r>
      <w:bookmarkStart w:id="10" w:name="OLE_LINK10"/>
      <w:bookmarkStart w:id="11" w:name="OLE_LINK11"/>
      <w:r>
        <w:rPr>
          <w:rFonts w:cs="B Lotus" w:hint="cs"/>
          <w:sz w:val="28"/>
          <w:szCs w:val="28"/>
          <w:rtl/>
          <w:lang w:bidi="fa-IR"/>
        </w:rPr>
        <w:t xml:space="preserve">فضا </w:t>
      </w:r>
      <w:bookmarkEnd w:id="10"/>
      <w:bookmarkEnd w:id="11"/>
      <w:r>
        <w:rPr>
          <w:rFonts w:cs="B Lotus" w:hint="cs"/>
          <w:sz w:val="28"/>
          <w:szCs w:val="28"/>
          <w:rtl/>
          <w:lang w:bidi="fa-IR"/>
        </w:rPr>
        <w:t>با هم و همچنین مقایسه‌ی تفاوت تگ‌های دستی و ماشینی بود. همچنین مقایسه‌ی تغییرات زمانی این دو فضا برای ما اهمیت ویژه‌ای داشت. نتایج حاکی از آن هستند که در مدیوم تويیتر در همه‌ي زمان‌ها از ابتدای بهمن تا انتهای اسفند، سنتیمنت‌های منفی از همه بیشتر و سپس خنثی و سپس مثبت هستند که نمایانگر فضای گلایه در این مدیوم است. اما در فضای اینستاگرام نکته‌ی جالبی به چشم می‌خورد. از ابتدای بهمن تا اواسط اسفند گفتمان‌ در این فضا خنثی، سپس منفی و در نهایت مثبت است. اما از اوسط اسفند گفتمان مثبت افزایش پیدا می‌کند و در حد گفتمان منفی نیز می رسد.</w:t>
      </w:r>
    </w:p>
    <w:p w14:paraId="7C6BC1E7" w14:textId="77777777" w:rsidR="00D62CAB" w:rsidRDefault="00D62CAB" w:rsidP="00D62CAB">
      <w:pPr>
        <w:bidi/>
        <w:jc w:val="both"/>
        <w:rPr>
          <w:rFonts w:cs="B Lotus"/>
          <w:sz w:val="28"/>
          <w:szCs w:val="28"/>
          <w:rtl/>
          <w:lang w:bidi="fa-IR"/>
        </w:rPr>
      </w:pPr>
      <w:r>
        <w:rPr>
          <w:rFonts w:cs="B Lotus" w:hint="cs"/>
          <w:sz w:val="28"/>
          <w:szCs w:val="28"/>
          <w:rtl/>
          <w:lang w:bidi="fa-IR"/>
        </w:rPr>
        <w:t xml:space="preserve">هرچه از بهمن به سمت اسفند پیش می‌رویم، توصیه‌ها بیشتر می‌شود و نقش قم کمرنگ‌تر. در توییتر کلمه‌ی خفاش در اوایل بهمن زیاد است اما در اینستاگرام خبری از آن نیست. همچنین رهپیمایی و ولنتاین در توییتر در میان ابر واژگان به چشم می‌خورد اما در اینستاگرام نه. منفی شدن سنتیمنت‌ها را می‌توان بیشتر متناظر با کلماتی مانند مبتلا، ابتلا و بیماری دید و مثبت شدنش را با کلماتی همجون مبارزه و پیشگیری. </w:t>
      </w:r>
    </w:p>
    <w:p w14:paraId="4CFAA431" w14:textId="77777777" w:rsidR="00D62CAB" w:rsidRDefault="00D62CAB" w:rsidP="00D62CAB">
      <w:pPr>
        <w:bidi/>
        <w:jc w:val="both"/>
        <w:rPr>
          <w:rFonts w:cs="B Lotus"/>
          <w:sz w:val="28"/>
          <w:szCs w:val="28"/>
          <w:rtl/>
          <w:lang w:bidi="fa-IR"/>
        </w:rPr>
      </w:pPr>
      <w:r>
        <w:rPr>
          <w:rFonts w:cs="B Lotus" w:hint="cs"/>
          <w:sz w:val="28"/>
          <w:szCs w:val="28"/>
          <w:rtl/>
          <w:lang w:bidi="fa-IR"/>
        </w:rPr>
        <w:t xml:space="preserve">نکته‌ی مهمی که به چشم می‌خورد این است که درصد کمی از پیام‌ها همراه با ((استرس))‌هستند. در حالی که در رخدادهای این‌چنینی انتظار می‌رود جامعه با استرس زیادی مواجه گردد. نکته‌ی دیگر آن است که در هر دو فضا، خشم، ناراحتی و تنفر سه گفتمان غالب در این فضاها هستند که این نظریه‌ی دورکیم در واکنش‌های اجتماعی </w:t>
      </w:r>
      <w:r>
        <w:rPr>
          <w:rFonts w:cs="B Lotus" w:hint="cs"/>
          <w:sz w:val="28"/>
          <w:szCs w:val="28"/>
          <w:rtl/>
          <w:lang w:bidi="fa-IR"/>
        </w:rPr>
        <w:lastRenderedPageBreak/>
        <w:t xml:space="preserve">برای همبسته شدن را تقویت می‌کند. طبق این نظریه، در ‌افراد جوامع ابتدایی، خشم اولین عامل همسو کننده‌ی افراد است. نکته‌ی قابل توجه دیگر آن است که ترس پس از این عوامل خودش را نشان داده است. بنابراین ترس و استرس عوامل غالب در همسو کردن افراد نبوده‌اند. از سویی دیگر، در بستر اینستاگرام، ‌شادی نیز به چشم می‌خورد (اول از همه!) که این با مثبت شدن </w:t>
      </w:r>
      <w:r>
        <w:rPr>
          <w:rFonts w:cs="B Lotus"/>
          <w:sz w:val="28"/>
          <w:szCs w:val="28"/>
          <w:lang w:bidi="fa-IR"/>
        </w:rPr>
        <w:t>sentiment</w:t>
      </w:r>
      <w:r>
        <w:rPr>
          <w:rFonts w:cs="B Lotus" w:hint="cs"/>
          <w:sz w:val="28"/>
          <w:szCs w:val="28"/>
          <w:rtl/>
          <w:lang w:bidi="fa-IR"/>
        </w:rPr>
        <w:t xml:space="preserve">ها رابطه‌ دارد و در ماتریس </w:t>
      </w:r>
      <w:r>
        <w:rPr>
          <w:rFonts w:cs="B Lotus"/>
          <w:sz w:val="28"/>
          <w:szCs w:val="28"/>
          <w:lang w:bidi="fa-IR"/>
        </w:rPr>
        <w:t>correlation</w:t>
      </w:r>
      <w:r>
        <w:rPr>
          <w:rFonts w:cs="B Lotus" w:hint="cs"/>
          <w:sz w:val="28"/>
          <w:szCs w:val="28"/>
          <w:rtl/>
          <w:lang w:bidi="fa-IR"/>
        </w:rPr>
        <w:t xml:space="preserve"> مشهود است.  این می‌تواند این فرضیه را تقویت کند که افراد در این مدیوم برای مقابله با استرس و مواجه با بیماری فضای شادی و طنز را افزایش داده‌اند که این از خصوصیات ایرانیان است.</w:t>
      </w:r>
    </w:p>
    <w:p w14:paraId="4679CD95" w14:textId="77777777" w:rsidR="00D62CAB" w:rsidRDefault="00D62CAB" w:rsidP="00D62CAB">
      <w:pPr>
        <w:bidi/>
        <w:jc w:val="both"/>
        <w:rPr>
          <w:rFonts w:cs="B Lotus"/>
          <w:sz w:val="28"/>
          <w:szCs w:val="28"/>
          <w:rtl/>
          <w:lang w:bidi="fa-IR"/>
        </w:rPr>
      </w:pPr>
      <w:r>
        <w:rPr>
          <w:rFonts w:cs="B Lotus" w:hint="cs"/>
          <w:sz w:val="28"/>
          <w:szCs w:val="28"/>
          <w:rtl/>
          <w:lang w:bidi="fa-IR"/>
        </w:rPr>
        <w:t xml:space="preserve">از طرفی بررسی ماتریس‌های </w:t>
      </w:r>
      <w:r>
        <w:rPr>
          <w:rFonts w:cs="B Lotus"/>
          <w:sz w:val="28"/>
          <w:szCs w:val="28"/>
          <w:lang w:bidi="fa-IR"/>
        </w:rPr>
        <w:t>correlation</w:t>
      </w:r>
      <w:r>
        <w:rPr>
          <w:rFonts w:cs="B Lotus" w:hint="cs"/>
          <w:sz w:val="28"/>
          <w:szCs w:val="28"/>
          <w:rtl/>
          <w:lang w:bidi="fa-IR"/>
        </w:rPr>
        <w:t xml:space="preserve"> بین مقولات،‌ احساسات و سنتیمنت‌ها نشان داد که در هر دو مدیوم بین سیاست و تنفر و خشم ارتباط تنگاتنگی وجود دارد. به نظر می‌رسد که مردم واکنششان حتی در بیماری و بحران نیز رنگ و بویی سیاسی به خود می‌گیرد. از طرفی دیگر، همبستگی موجود بین طنز و شادی کمتر از خشم و تنفر با سیاست است. بنابراین،‌ عامل سیاست احتمالا موضوع همبسته کننده‌ی افراد در جامعه‌ی ایرانی است. </w:t>
      </w:r>
    </w:p>
    <w:p w14:paraId="49D0A88B" w14:textId="77777777" w:rsidR="00D62CAB" w:rsidRDefault="00D62CAB" w:rsidP="00D62CAB">
      <w:pPr>
        <w:pStyle w:val="Heading1"/>
        <w:rPr>
          <w:rtl/>
        </w:rPr>
      </w:pPr>
      <w:bookmarkStart w:id="12" w:name="OLE_LINK7"/>
      <w:bookmarkStart w:id="13" w:name="OLE_LINK8"/>
      <w:bookmarkStart w:id="14" w:name="OLE_LINK9"/>
      <w:r>
        <w:rPr>
          <w:rFonts w:hint="cs"/>
          <w:rtl/>
        </w:rPr>
        <w:t>پیامدهای حوزه عمومی</w:t>
      </w:r>
    </w:p>
    <w:p w14:paraId="64DEA70C" w14:textId="77777777" w:rsidR="00D62CAB" w:rsidRDefault="00D62CAB" w:rsidP="00D62CAB">
      <w:pPr>
        <w:bidi/>
        <w:jc w:val="both"/>
        <w:rPr>
          <w:rFonts w:cs="B Lotus"/>
          <w:sz w:val="28"/>
          <w:szCs w:val="28"/>
          <w:rtl/>
          <w:lang w:bidi="fa-IR"/>
        </w:rPr>
      </w:pPr>
      <w:r>
        <w:rPr>
          <w:rFonts w:cs="B Lotus" w:hint="cs"/>
          <w:sz w:val="28"/>
          <w:szCs w:val="28"/>
          <w:rtl/>
          <w:lang w:bidi="fa-IR"/>
        </w:rPr>
        <w:t>با توجه به روند‌های موجود در گراف داینامیک، می‌توان محورها و پیامدهایی را درباره فضای کلی حوزه عمومی کشور و ذهنیت اجتماعی مردم نسبت به ابعاد فرهنگی، اقتصادی، سیاسی و اجتماعی و بحران کرونا استخراج و ارائه نمود.</w:t>
      </w:r>
    </w:p>
    <w:p w14:paraId="4CBB6D4C" w14:textId="77777777" w:rsidR="00D62CAB" w:rsidRDefault="00D62CAB" w:rsidP="00D62CAB">
      <w:pPr>
        <w:bidi/>
        <w:jc w:val="both"/>
        <w:rPr>
          <w:rFonts w:cs="B Lotus"/>
          <w:b/>
          <w:bCs/>
          <w:sz w:val="28"/>
          <w:szCs w:val="28"/>
          <w:rtl/>
          <w:lang w:bidi="fa-IR"/>
        </w:rPr>
      </w:pPr>
      <w:r>
        <w:rPr>
          <w:rFonts w:cs="B Lotus" w:hint="cs"/>
          <w:b/>
          <w:bCs/>
          <w:sz w:val="28"/>
          <w:szCs w:val="28"/>
          <w:rtl/>
          <w:lang w:bidi="fa-IR"/>
        </w:rPr>
        <w:t>کاهش احساس مسئولیت‌پذیری</w:t>
      </w:r>
    </w:p>
    <w:p w14:paraId="4D5CD2B4" w14:textId="77777777" w:rsidR="00D62CAB" w:rsidRDefault="00D62CAB" w:rsidP="00D62CAB">
      <w:pPr>
        <w:bidi/>
        <w:jc w:val="both"/>
        <w:rPr>
          <w:rFonts w:cs="B Lotus"/>
          <w:sz w:val="28"/>
          <w:szCs w:val="28"/>
          <w:rtl/>
          <w:lang w:bidi="fa-IR"/>
        </w:rPr>
      </w:pPr>
      <w:r>
        <w:rPr>
          <w:rFonts w:cs="B Lotus" w:hint="cs"/>
          <w:sz w:val="28"/>
          <w:szCs w:val="28"/>
          <w:rtl/>
          <w:lang w:bidi="fa-IR"/>
        </w:rPr>
        <w:t>ذهن تاریخی ایرانیان که مبتنی بر فرافکنی و انداختن مسئولیت‌ها بر دوش دیگری است این بار نیز خود را نمایان کرده است. گرفتن انگشت اتهام به سمت دیگری که معمولا دولت‌ها هستند اولین اقدام پیشگیرانه است. منظور این نیست که دولت‌ها کوتاهی ندارند اما غفلت از وظیفه شهروندی و اجتماعی یک نوع آسیب است.</w:t>
      </w:r>
    </w:p>
    <w:p w14:paraId="7D0C11E9" w14:textId="77777777" w:rsidR="00D62CAB" w:rsidRDefault="00D62CAB" w:rsidP="00D62CAB">
      <w:pPr>
        <w:bidi/>
        <w:jc w:val="both"/>
        <w:rPr>
          <w:rFonts w:cs="B Lotus"/>
          <w:b/>
          <w:bCs/>
          <w:sz w:val="28"/>
          <w:szCs w:val="28"/>
          <w:rtl/>
          <w:lang w:bidi="fa-IR"/>
        </w:rPr>
      </w:pPr>
      <w:r>
        <w:rPr>
          <w:rFonts w:cs="B Lotus" w:hint="cs"/>
          <w:b/>
          <w:bCs/>
          <w:sz w:val="28"/>
          <w:szCs w:val="28"/>
          <w:rtl/>
          <w:lang w:bidi="fa-IR"/>
        </w:rPr>
        <w:t>افزایش سطح بی‌اعتمادی اجتماعی در جامعه</w:t>
      </w:r>
    </w:p>
    <w:p w14:paraId="531825A2" w14:textId="77777777" w:rsidR="00D62CAB" w:rsidRDefault="00D62CAB" w:rsidP="00D62CAB">
      <w:pPr>
        <w:bidi/>
        <w:jc w:val="both"/>
        <w:rPr>
          <w:rFonts w:cs="B Lotus"/>
          <w:sz w:val="28"/>
          <w:szCs w:val="28"/>
          <w:rtl/>
          <w:lang w:bidi="fa-IR"/>
        </w:rPr>
      </w:pPr>
      <w:r>
        <w:rPr>
          <w:rFonts w:cs="B Lotus" w:hint="cs"/>
          <w:sz w:val="28"/>
          <w:szCs w:val="28"/>
          <w:rtl/>
          <w:lang w:bidi="fa-IR"/>
        </w:rPr>
        <w:t xml:space="preserve">با توجه به همه گیر شدن بیماری و احتمال کمبود منابع (اعم از داروهای مورد نیاز، توانمندی دولت در حل بحران و ...) می‌تواند منجر به افزایش سطح بی‌اعتمادی و در نتیجه آن افت سرمایه اجتماعی، تضعیف تعهد </w:t>
      </w:r>
      <w:r>
        <w:rPr>
          <w:rFonts w:cs="B Lotus" w:hint="cs"/>
          <w:sz w:val="28"/>
          <w:szCs w:val="28"/>
          <w:rtl/>
          <w:lang w:bidi="fa-IR"/>
        </w:rPr>
        <w:lastRenderedPageBreak/>
        <w:t>اجتماعی، کمرنگ شدن هویت ملی و در نهایت باعث انزوای اجتماعی افراد در جامعه شود. اعتماد دارای ابعاد مختلفی است که بعد نهادی آن در این بحران بیشتر مدنظر قرار داده شد. شاید در ابتدا بخاطر برگزاری انتخابات و استمرار پرواز هواپیمایی ماهان، دوره افول اعتماد نهادی بود و حتی بعد از اتفاقات دی ماه سال 98 و شهادت سردار سلیمانی و سقوط هواپیمای اوکراینی، نظام را تا حد بحران مشروعیت نظام را پیش برد، اما در ادامه و مدیریت شرایط و قرنطینه، تا حدی اعتماد عمومی را افزایش داد.</w:t>
      </w:r>
    </w:p>
    <w:p w14:paraId="606899C8" w14:textId="77777777" w:rsidR="00D62CAB" w:rsidRDefault="00D62CAB" w:rsidP="00D62CAB">
      <w:pPr>
        <w:bidi/>
        <w:jc w:val="both"/>
        <w:rPr>
          <w:rFonts w:cs="B Lotus"/>
          <w:b/>
          <w:bCs/>
          <w:sz w:val="28"/>
          <w:szCs w:val="28"/>
          <w:rtl/>
          <w:lang w:bidi="fa-IR"/>
        </w:rPr>
      </w:pPr>
      <w:r>
        <w:rPr>
          <w:rFonts w:cs="B Lotus" w:hint="cs"/>
          <w:b/>
          <w:bCs/>
          <w:sz w:val="28"/>
          <w:szCs w:val="28"/>
          <w:rtl/>
          <w:lang w:bidi="fa-IR"/>
        </w:rPr>
        <w:t>همبستگی اجتماعی</w:t>
      </w:r>
    </w:p>
    <w:p w14:paraId="27E07702" w14:textId="77777777" w:rsidR="00D62CAB" w:rsidRDefault="00D62CAB" w:rsidP="00D62CAB">
      <w:pPr>
        <w:bidi/>
        <w:jc w:val="both"/>
        <w:rPr>
          <w:rFonts w:cs="B Lotus"/>
          <w:sz w:val="28"/>
          <w:szCs w:val="28"/>
          <w:rtl/>
          <w:lang w:bidi="fa-IR"/>
        </w:rPr>
      </w:pPr>
      <w:r>
        <w:rPr>
          <w:rFonts w:cs="B Lotus" w:hint="cs"/>
          <w:sz w:val="28"/>
          <w:szCs w:val="28"/>
          <w:rtl/>
          <w:lang w:bidi="fa-IR"/>
        </w:rPr>
        <w:t>مناقشات مختلف در مورد قرنطینه کردن، مطالبات مختلف بی پاسخ، احتکار و گرانی، خودقرنطینگی، مقاومت و کشمکش گروه های سیاسی در بین مردم در اتفاقاتی چون بسته شدن درب های حرم، مسائل اقتصاد سیاسی و امثالهم، از نشانه های برهم زننده انسجام در دوران اولیه اپیدمی بود.</w:t>
      </w:r>
    </w:p>
    <w:p w14:paraId="69424A09" w14:textId="77777777" w:rsidR="00D62CAB" w:rsidRDefault="00D62CAB" w:rsidP="00D62CAB">
      <w:pPr>
        <w:bidi/>
        <w:jc w:val="both"/>
        <w:rPr>
          <w:rFonts w:cs="B Lotus"/>
          <w:sz w:val="28"/>
          <w:szCs w:val="28"/>
          <w:rtl/>
          <w:lang w:bidi="fa-IR"/>
        </w:rPr>
      </w:pPr>
      <w:r>
        <w:rPr>
          <w:rFonts w:cs="B Lotus" w:hint="cs"/>
          <w:sz w:val="28"/>
          <w:szCs w:val="28"/>
          <w:rtl/>
          <w:lang w:bidi="fa-IR"/>
        </w:rPr>
        <w:t>اما در ادامه حرکات جهادی گروه بهداشت و درمان، و حرکات عمومی کمک مومنانه، که حکایت از انسجام ملی دارد و همبستگی اجتماعی را تقویت کرده است.</w:t>
      </w:r>
    </w:p>
    <w:p w14:paraId="2F1F31F5" w14:textId="77777777" w:rsidR="00D62CAB" w:rsidRDefault="00D62CAB" w:rsidP="00D62CAB">
      <w:pPr>
        <w:bidi/>
        <w:jc w:val="both"/>
        <w:rPr>
          <w:rFonts w:cs="B Lotus"/>
          <w:sz w:val="28"/>
          <w:szCs w:val="28"/>
          <w:rtl/>
          <w:lang w:bidi="fa-IR"/>
        </w:rPr>
      </w:pPr>
      <w:r>
        <w:rPr>
          <w:rFonts w:cs="B Lotus" w:hint="cs"/>
          <w:sz w:val="28"/>
          <w:szCs w:val="28"/>
          <w:rtl/>
          <w:lang w:bidi="fa-IR"/>
        </w:rPr>
        <w:t>نارضایتی مردم از نحوه مدیریت بحران در کشور</w:t>
      </w:r>
    </w:p>
    <w:p w14:paraId="5ACC530D" w14:textId="77777777" w:rsidR="00D62CAB" w:rsidRDefault="00D62CAB" w:rsidP="00D62CAB">
      <w:pPr>
        <w:bidi/>
        <w:jc w:val="both"/>
        <w:rPr>
          <w:rFonts w:cs="B Lotus"/>
          <w:sz w:val="28"/>
          <w:szCs w:val="28"/>
          <w:rtl/>
          <w:lang w:bidi="fa-IR"/>
        </w:rPr>
      </w:pPr>
      <w:r>
        <w:rPr>
          <w:rFonts w:cs="B Lotus" w:hint="cs"/>
          <w:sz w:val="28"/>
          <w:szCs w:val="28"/>
          <w:rtl/>
          <w:lang w:bidi="fa-IR"/>
        </w:rPr>
        <w:t>کمبود و توزیع نامناسب اقلام پیشگیری مانند ماسک، دستکش، مواد ضدعفونی، امکانات پزشکی، نادیده گرفتن تجارب موفق کشورهای درگیر در ابتدای بحران و ... باعث نارضایتی مردم از نحوه مدیریت بحران در کشور شد. این نارضایتی ممکن است به انباشت خشم عمومی منتهی شد.</w:t>
      </w:r>
    </w:p>
    <w:p w14:paraId="6B9B0BC3" w14:textId="77777777" w:rsidR="00D62CAB" w:rsidRDefault="00D62CAB" w:rsidP="00D62CAB">
      <w:pPr>
        <w:bidi/>
        <w:jc w:val="both"/>
        <w:rPr>
          <w:rFonts w:cs="B Lotus"/>
          <w:b/>
          <w:bCs/>
          <w:sz w:val="28"/>
          <w:szCs w:val="28"/>
          <w:rtl/>
          <w:lang w:bidi="fa-IR"/>
        </w:rPr>
      </w:pPr>
      <w:r>
        <w:rPr>
          <w:rFonts w:cs="B Lotus" w:hint="cs"/>
          <w:b/>
          <w:bCs/>
          <w:sz w:val="28"/>
          <w:szCs w:val="28"/>
          <w:rtl/>
          <w:lang w:bidi="fa-IR"/>
        </w:rPr>
        <w:t>افزایش آسیب‌های روانی اجتماعی در جامعه</w:t>
      </w:r>
    </w:p>
    <w:p w14:paraId="361F2337" w14:textId="77777777" w:rsidR="00D62CAB" w:rsidRDefault="00D62CAB" w:rsidP="00D62CAB">
      <w:pPr>
        <w:bidi/>
        <w:jc w:val="both"/>
        <w:rPr>
          <w:rFonts w:cs="B Lotus"/>
          <w:sz w:val="28"/>
          <w:szCs w:val="28"/>
          <w:rtl/>
          <w:lang w:bidi="fa-IR"/>
        </w:rPr>
      </w:pPr>
      <w:r>
        <w:rPr>
          <w:rFonts w:cs="B Lotus" w:hint="cs"/>
          <w:sz w:val="28"/>
          <w:szCs w:val="28"/>
          <w:rtl/>
          <w:lang w:bidi="fa-IR"/>
        </w:rPr>
        <w:t xml:space="preserve">با بروز بحران کرونا در مقطع زمانی پایان سال که زمان پیک کاری بسیاری از مشاغل بخش خصوصی و بازار جامعه بود، بسیاری از کسبه و بازاریان دچار ضرر و زیان مالی بسیار شده‌اند که این ضرر و زیان نه تنها آنان بلکه مجموعه کاری، پرسنل و خانواده‌های آنان را از نظر اقتصادی در تنگنا قرار می‌دهد که اگر برای حل آن راهکاری موثر و کارا از طرف مدیران کشور در نظر گرفته نشود چه بسا در سال های آینده احتمالا با افزایش مشکلاتی </w:t>
      </w:r>
      <w:r>
        <w:rPr>
          <w:rFonts w:cs="B Lotus" w:hint="cs"/>
          <w:sz w:val="28"/>
          <w:szCs w:val="28"/>
          <w:rtl/>
          <w:lang w:bidi="fa-IR"/>
        </w:rPr>
        <w:lastRenderedPageBreak/>
        <w:t>مانند استرس و اضطراب، ناامیدی، افسردگی، افکار و اقدام به خودکشی، بیکاری، افزایش فقر در جامعه و.... روبرو خواهیم شد.</w:t>
      </w:r>
    </w:p>
    <w:p w14:paraId="6396B3B2" w14:textId="77777777" w:rsidR="00D62CAB" w:rsidRDefault="00D62CAB" w:rsidP="00D62CAB">
      <w:pPr>
        <w:bidi/>
        <w:rPr>
          <w:rFonts w:cs="B Lotus"/>
          <w:b/>
          <w:bCs/>
          <w:sz w:val="28"/>
          <w:szCs w:val="28"/>
          <w:rtl/>
          <w:lang w:bidi="fa-IR"/>
        </w:rPr>
      </w:pPr>
      <w:r>
        <w:rPr>
          <w:rFonts w:cs="B Lotus" w:hint="cs"/>
          <w:b/>
          <w:bCs/>
          <w:sz w:val="28"/>
          <w:szCs w:val="28"/>
          <w:rtl/>
          <w:lang w:bidi="fa-IR"/>
        </w:rPr>
        <w:t>فردگرایی</w:t>
      </w:r>
    </w:p>
    <w:p w14:paraId="27788EC7" w14:textId="77777777" w:rsidR="00D62CAB" w:rsidRDefault="00D62CAB" w:rsidP="00D62CAB">
      <w:pPr>
        <w:bidi/>
        <w:jc w:val="both"/>
        <w:rPr>
          <w:rFonts w:cs="B Lotus"/>
          <w:sz w:val="28"/>
          <w:szCs w:val="28"/>
          <w:rtl/>
          <w:lang w:bidi="fa-IR"/>
        </w:rPr>
      </w:pPr>
      <w:r>
        <w:rPr>
          <w:rFonts w:cs="B Lotus" w:hint="cs"/>
          <w:sz w:val="28"/>
          <w:szCs w:val="28"/>
          <w:rtl/>
          <w:lang w:bidi="fa-IR"/>
        </w:rPr>
        <w:t>به واسطه قرنطینه و افزایش ساعات حضور در فضای مجازی منجر به کاهش تعاملات رودررو شده و افراد به مرور ارتباطات موثر با یکدیگر را از دست می‌دهند. لذا از نظر فرهنگی تغییراتی در آداب و رسوم مرسوم به وجود می‌آید که این امر می‌تواند پیامدهای مثبت و منفی به همراه داشته باشد. از جمله پیامدهای منفی آن کمرنگ شدن برخی رسوم اجتماعی و غوطه‌ور شدن در فردگراییی و در حد افراطی آن انزوا عادت خواهد کرد. این قرنطینه‌های اجباری سبب انزوای افراد و کاهش مبادله میان آن‌ها و کاهش بیش از پیش اعتماد اجتماعی خواهد شد. این بی اعتمادی از یک سو هزینه و انرژی لازم برای کنترل رفتارها در شرایط بحران را افزایش می‌دهد و از سوی دیگر باعث ناکارآمدی مکانیسم‌های رسمی کنترل رفتار در جامعه می‌شود. اتفاقی که به سرعت گرفتن شیوع کروناویروس در جامعه کمک کرده است.</w:t>
      </w:r>
    </w:p>
    <w:p w14:paraId="570A3D56" w14:textId="77777777" w:rsidR="00D62CAB" w:rsidRDefault="00D62CAB" w:rsidP="00D62CAB">
      <w:pPr>
        <w:bidi/>
        <w:rPr>
          <w:rFonts w:cs="B Lotus"/>
          <w:b/>
          <w:bCs/>
          <w:sz w:val="28"/>
          <w:szCs w:val="28"/>
          <w:rtl/>
          <w:lang w:bidi="fa-IR"/>
        </w:rPr>
      </w:pPr>
      <w:r>
        <w:rPr>
          <w:rFonts w:cs="B Lotus" w:hint="cs"/>
          <w:b/>
          <w:bCs/>
          <w:sz w:val="28"/>
          <w:szCs w:val="28"/>
          <w:rtl/>
          <w:lang w:bidi="fa-IR"/>
        </w:rPr>
        <w:t>جامعه‌شناسی خانواده</w:t>
      </w:r>
    </w:p>
    <w:p w14:paraId="3EDFEC4D" w14:textId="77777777" w:rsidR="00D62CAB" w:rsidRDefault="00D62CAB" w:rsidP="00D62CAB">
      <w:pPr>
        <w:bidi/>
        <w:jc w:val="both"/>
        <w:rPr>
          <w:rFonts w:cs="B Lotus"/>
          <w:sz w:val="28"/>
          <w:szCs w:val="28"/>
          <w:rtl/>
          <w:lang w:bidi="fa-IR"/>
        </w:rPr>
      </w:pPr>
      <w:r>
        <w:rPr>
          <w:rFonts w:cs="B Lotus" w:hint="cs"/>
          <w:sz w:val="28"/>
          <w:szCs w:val="28"/>
          <w:rtl/>
          <w:lang w:bidi="fa-IR"/>
        </w:rPr>
        <w:t>تاثیر مشکلات اقتصادی بر افزایش سطح پرخاش. مشکلات اقتصادی و بیکاری در دوران شیوع کرونا از اصلی‌ترین عوامل تاثیرگذار بر خشونت‌های خانگی است. فقدان مهارت‌های مبتنی بر تعامل و کنش متقابل سبب افزایش خشونت روانی در طبقات گوناگون اجتماعی شده و همچنین سالمند آزاری و یا افزایش پرخاش میان فرزندان از جمله آسیب‌های ایجادشده در دوران قرنطینه است.</w:t>
      </w:r>
    </w:p>
    <w:p w14:paraId="2F791A91" w14:textId="77777777" w:rsidR="00D62CAB" w:rsidRDefault="00D62CAB" w:rsidP="00D62CAB">
      <w:pPr>
        <w:bidi/>
        <w:jc w:val="both"/>
        <w:rPr>
          <w:rFonts w:cs="B Lotus"/>
          <w:b/>
          <w:bCs/>
          <w:sz w:val="28"/>
          <w:szCs w:val="28"/>
          <w:rtl/>
          <w:lang w:bidi="fa-IR"/>
        </w:rPr>
      </w:pPr>
      <w:r>
        <w:rPr>
          <w:rFonts w:cs="B Lotus" w:hint="cs"/>
          <w:b/>
          <w:bCs/>
          <w:sz w:val="28"/>
          <w:szCs w:val="28"/>
          <w:rtl/>
          <w:lang w:bidi="fa-IR"/>
        </w:rPr>
        <w:t>روان‌شناسی اجتماعی</w:t>
      </w:r>
    </w:p>
    <w:p w14:paraId="53FD0949" w14:textId="77777777" w:rsidR="00D62CAB" w:rsidRDefault="00D62CAB" w:rsidP="00D62CAB">
      <w:pPr>
        <w:bidi/>
        <w:jc w:val="both"/>
        <w:rPr>
          <w:rFonts w:cs="B Lotus"/>
          <w:sz w:val="28"/>
          <w:szCs w:val="28"/>
          <w:rtl/>
          <w:lang w:bidi="fa-IR"/>
        </w:rPr>
      </w:pPr>
      <w:r>
        <w:rPr>
          <w:rFonts w:cs="B Lotus" w:hint="cs"/>
          <w:sz w:val="28"/>
          <w:szCs w:val="28"/>
          <w:rtl/>
          <w:lang w:bidi="fa-IR"/>
        </w:rPr>
        <w:t xml:space="preserve">مبتلایان به کرونا دچار مشکلات روحی و روانی بسیاری می‌شوند. بازماندگان متوفیان کرونا با طرد اجتماعی روبرو شده‌اند. این مهیا نبودن شرایط برای سوگواری طبیعی و ابراز مناسب احساسات، منجر به انکار مرگ عزیزان شده و دچار اختلال تاخیر در سوگواری شوند. بسیاری دیگر از افراد از اینده می ترسند و امید خود را از دست داده اند. برخی از مردم جز انتظار کار دیگری بلد نیستند. زیرا بازتعریفشان از شرایط ، منتظر ماندن است و هیچ </w:t>
      </w:r>
      <w:r>
        <w:rPr>
          <w:rFonts w:cs="B Lotus" w:hint="cs"/>
          <w:sz w:val="28"/>
          <w:szCs w:val="28"/>
          <w:rtl/>
          <w:lang w:bidi="fa-IR"/>
        </w:rPr>
        <w:lastRenderedPageBreak/>
        <w:t>رابطه اجتماعی جدیدی را نمی توانند در این شرایط طراحی کنند. پس از فروکش کردن کرونا افراد زیادی دچار وسواس فکری می شوند.</w:t>
      </w:r>
    </w:p>
    <w:p w14:paraId="2D5A22D7" w14:textId="77777777" w:rsidR="00D62CAB" w:rsidRDefault="00D62CAB" w:rsidP="00D62CAB">
      <w:pPr>
        <w:bidi/>
        <w:jc w:val="both"/>
        <w:rPr>
          <w:rFonts w:cs="B Lotus"/>
          <w:b/>
          <w:bCs/>
          <w:sz w:val="28"/>
          <w:szCs w:val="28"/>
          <w:rtl/>
          <w:lang w:bidi="fa-IR"/>
        </w:rPr>
      </w:pPr>
      <w:r>
        <w:rPr>
          <w:rFonts w:cs="B Lotus" w:hint="cs"/>
          <w:b/>
          <w:bCs/>
          <w:sz w:val="28"/>
          <w:szCs w:val="28"/>
          <w:rtl/>
          <w:lang w:bidi="fa-IR"/>
        </w:rPr>
        <w:t>جامعه‌شناسی سیاسی</w:t>
      </w:r>
    </w:p>
    <w:p w14:paraId="75F76C77" w14:textId="77777777" w:rsidR="00D62CAB" w:rsidRDefault="00D62CAB" w:rsidP="00D62CAB">
      <w:pPr>
        <w:bidi/>
        <w:jc w:val="both"/>
        <w:rPr>
          <w:rFonts w:cs="B Lotus"/>
          <w:sz w:val="28"/>
          <w:szCs w:val="28"/>
          <w:rtl/>
          <w:lang w:bidi="fa-IR"/>
        </w:rPr>
      </w:pPr>
      <w:r>
        <w:rPr>
          <w:rFonts w:cs="B Lotus" w:hint="cs"/>
          <w:sz w:val="28"/>
          <w:szCs w:val="28"/>
          <w:rtl/>
          <w:lang w:bidi="fa-IR"/>
        </w:rPr>
        <w:t>با افزایش هراس اجتماعی، اشوب‌های اجتماعی و بحران‌های سیاسی به بار خواهد آمد که می‌تواند سبب بروز هرج و مرج شود.</w:t>
      </w:r>
    </w:p>
    <w:p w14:paraId="300913AF" w14:textId="77777777" w:rsidR="00D62CAB" w:rsidRDefault="00D62CAB" w:rsidP="00D62CAB">
      <w:pPr>
        <w:bidi/>
        <w:jc w:val="both"/>
        <w:rPr>
          <w:rFonts w:cs="B Lotus"/>
          <w:b/>
          <w:bCs/>
          <w:sz w:val="28"/>
          <w:szCs w:val="28"/>
          <w:rtl/>
          <w:lang w:bidi="fa-IR"/>
        </w:rPr>
      </w:pPr>
      <w:r>
        <w:rPr>
          <w:rFonts w:cs="B Lotus" w:hint="cs"/>
          <w:b/>
          <w:bCs/>
          <w:sz w:val="28"/>
          <w:szCs w:val="28"/>
          <w:rtl/>
          <w:lang w:bidi="fa-IR"/>
        </w:rPr>
        <w:t>جامعه‌شناسی اقتصادی</w:t>
      </w:r>
    </w:p>
    <w:p w14:paraId="6744DD30" w14:textId="77777777" w:rsidR="00D62CAB" w:rsidRDefault="00D62CAB" w:rsidP="00D62CAB">
      <w:pPr>
        <w:bidi/>
        <w:jc w:val="both"/>
        <w:rPr>
          <w:rFonts w:cs="B Lotus"/>
          <w:sz w:val="28"/>
          <w:szCs w:val="28"/>
          <w:rtl/>
          <w:lang w:bidi="fa-IR"/>
        </w:rPr>
      </w:pPr>
      <w:r>
        <w:rPr>
          <w:rFonts w:cs="B Lotus" w:hint="cs"/>
          <w:sz w:val="28"/>
          <w:szCs w:val="28"/>
          <w:rtl/>
          <w:lang w:bidi="fa-IR"/>
        </w:rPr>
        <w:t>شرایط بحران کرونا در ایران و جهان سبب تغییر مناسبات حاکم بر اقتصاد شد. این بحران مانند هر بحران دیگری نیروی محرکه انگیزه‌های سوداگرانه همراه با ظلم و اجحاف به مردم بی‌پناه و بی دفاع بود و اگر قدرت سازماندهی، تمرکز و تنظیم‌گری دولت در حد نصاب نباشد مناسبات حاکم بر اقتصاد و اجازه عملکرد آزادانه به نیروهای بازار در چنین شرایطی می‌تواند کشور را به سمت قانون جنگل هدایت کند. لذا بنظر میرسد در درازمدت چرخه یبیماری، بیشترین اثر منفی را بر اقشار ضعیف و فقیر جامعه می‌گذارد. اسیب‌های جبران ناپذیر به حوزه اشتغال کشور دیگر ضربه کرونا به پیکره اقتصادی جامعه بود.</w:t>
      </w:r>
    </w:p>
    <w:p w14:paraId="57E6789E" w14:textId="77777777" w:rsidR="00D62CAB" w:rsidRDefault="00D62CAB" w:rsidP="00D62CAB">
      <w:pPr>
        <w:bidi/>
        <w:jc w:val="both"/>
        <w:rPr>
          <w:rFonts w:cs="B Lotus"/>
          <w:sz w:val="28"/>
          <w:szCs w:val="28"/>
          <w:rtl/>
          <w:lang w:bidi="fa-IR"/>
        </w:rPr>
      </w:pPr>
      <w:r>
        <w:rPr>
          <w:rFonts w:cs="B Lotus" w:hint="cs"/>
          <w:sz w:val="28"/>
          <w:szCs w:val="28"/>
          <w:rtl/>
          <w:lang w:bidi="fa-IR"/>
        </w:rPr>
        <w:t>کاهش اعتماد عمومی و پایین آمدن سرمایه اجتماعی، نگرانی نسبت به آینده و در نتیجه عدم گرایش به سرمایه گذاری بلندمدت، دیگر آسیب به اقتصاد کشور است.</w:t>
      </w:r>
      <w:bookmarkEnd w:id="12"/>
      <w:bookmarkEnd w:id="13"/>
      <w:bookmarkEnd w:id="14"/>
    </w:p>
    <w:p w14:paraId="3FAE1ABE" w14:textId="77777777" w:rsidR="00D62CAB" w:rsidRDefault="00D62CAB" w:rsidP="00D62CAB">
      <w:pPr>
        <w:pStyle w:val="Heading1"/>
        <w:rPr>
          <w:rtl/>
        </w:rPr>
      </w:pPr>
      <w:r>
        <w:rPr>
          <w:rFonts w:hint="cs"/>
          <w:rtl/>
        </w:rPr>
        <w:t>منابع</w:t>
      </w:r>
    </w:p>
    <w:p w14:paraId="1544C098" w14:textId="77777777" w:rsidR="00D62CAB" w:rsidRDefault="00D62CAB" w:rsidP="00D62CAB">
      <w:pPr>
        <w:bidi/>
        <w:jc w:val="both"/>
        <w:rPr>
          <w:rFonts w:cs="B Lotus"/>
          <w:sz w:val="28"/>
          <w:szCs w:val="28"/>
          <w:rtl/>
          <w:lang w:bidi="fa-IR"/>
        </w:rPr>
      </w:pPr>
      <w:r>
        <w:rPr>
          <w:rFonts w:cs="B Lotus" w:hint="cs"/>
          <w:sz w:val="28"/>
          <w:szCs w:val="28"/>
          <w:rtl/>
          <w:lang w:bidi="fa-IR"/>
        </w:rPr>
        <w:t>آقاپور، ا. و حاتمی، ع. (1389). «بررسی رابطه بین جهت‌گیری مذهبی با بهداشت روانی خانواده؛ مطالعه موردی: خانواده‌های ساکن شهر شیراز»، پژوهشنامه زنان، پژوهشگاه علوم انسانی و مطالعات فرهنگی، سال اول، شماره اول، صص 1-18.</w:t>
      </w:r>
    </w:p>
    <w:p w14:paraId="099D4B55" w14:textId="77777777" w:rsidR="00D62CAB" w:rsidRDefault="00D62CAB" w:rsidP="00D62CAB">
      <w:pPr>
        <w:bidi/>
        <w:jc w:val="both"/>
        <w:rPr>
          <w:rFonts w:cs="B Lotus"/>
          <w:sz w:val="28"/>
          <w:szCs w:val="28"/>
          <w:rtl/>
          <w:lang w:bidi="fa-IR"/>
        </w:rPr>
      </w:pPr>
      <w:r>
        <w:rPr>
          <w:rFonts w:cs="B Lotus" w:hint="cs"/>
          <w:sz w:val="28"/>
          <w:szCs w:val="28"/>
          <w:rtl/>
          <w:lang w:bidi="fa-IR"/>
        </w:rPr>
        <w:t>افشانی، ع.؛ احمدی، ا.؛ نوریان نجف‌آبادی، م. و زارعان، ا. (1390). «تحلیلی بر رابطه بین میزان دینداری و میزان اعتماد اجتماعی»، فصلنامه مطالعات امنیت اجتماعی، ش29، صص 171-195.</w:t>
      </w:r>
    </w:p>
    <w:p w14:paraId="725FB39F" w14:textId="77777777" w:rsidR="00D62CAB" w:rsidRDefault="00D62CAB" w:rsidP="00D62CAB">
      <w:pPr>
        <w:bidi/>
        <w:jc w:val="both"/>
        <w:rPr>
          <w:rFonts w:cs="B Lotus"/>
          <w:sz w:val="28"/>
          <w:szCs w:val="28"/>
          <w:rtl/>
          <w:lang w:bidi="fa-IR"/>
        </w:rPr>
      </w:pPr>
      <w:r>
        <w:rPr>
          <w:rFonts w:cs="B Lotus" w:hint="cs"/>
          <w:sz w:val="28"/>
          <w:szCs w:val="28"/>
          <w:rtl/>
          <w:lang w:bidi="fa-IR"/>
        </w:rPr>
        <w:lastRenderedPageBreak/>
        <w:t>بدار لوک و دزیل ژوزه و لامارش لوک، روان‌شناسی اجتماعی، حمزه گنجی، تهران، ساوالان، 1389، چاپ هفتم.</w:t>
      </w:r>
    </w:p>
    <w:p w14:paraId="5C7AE05C" w14:textId="77777777" w:rsidR="00D62CAB" w:rsidRDefault="00D62CAB" w:rsidP="00D62CAB">
      <w:pPr>
        <w:bidi/>
        <w:jc w:val="both"/>
        <w:rPr>
          <w:rFonts w:cs="B Lotus"/>
          <w:sz w:val="28"/>
          <w:szCs w:val="28"/>
          <w:rtl/>
          <w:lang w:bidi="fa-IR"/>
        </w:rPr>
      </w:pPr>
      <w:r>
        <w:rPr>
          <w:rFonts w:cs="B Lotus" w:hint="cs"/>
          <w:sz w:val="28"/>
          <w:szCs w:val="28"/>
          <w:rtl/>
          <w:lang w:bidi="fa-IR"/>
        </w:rPr>
        <w:t>بنی‌فاطمه، ح. و رسولی، ز. (1390). «بررسی میزان بیگانگی اجتماعی در بین دانشجویان دانشگاه تبریز و عوامل مرتبط با آن»، جامعه‌شناسی کاربردی، سال بیست و دوم، شماره پیاپی 41، صص 1-26.</w:t>
      </w:r>
    </w:p>
    <w:p w14:paraId="70FDFE2A" w14:textId="77777777" w:rsidR="00D62CAB" w:rsidRDefault="00D62CAB" w:rsidP="00D62CAB">
      <w:pPr>
        <w:bidi/>
        <w:jc w:val="both"/>
        <w:rPr>
          <w:rFonts w:cs="B Lotus"/>
          <w:sz w:val="28"/>
          <w:szCs w:val="28"/>
          <w:rtl/>
          <w:lang w:bidi="fa-IR"/>
        </w:rPr>
      </w:pPr>
      <w:r>
        <w:rPr>
          <w:rFonts w:cs="B Lotus" w:hint="cs"/>
          <w:sz w:val="28"/>
          <w:szCs w:val="28"/>
          <w:rtl/>
          <w:lang w:bidi="fa-IR"/>
        </w:rPr>
        <w:t>بهزاد، د. (بی تا). «سرمایه اجتماعی بستری برای ارتقای سلامت روان»، فصلنامه علمی- پژوهشی رفاه اجتماعی، سال دوم، ش 6، صص 44-53.</w:t>
      </w:r>
    </w:p>
    <w:p w14:paraId="5B0C7BCE" w14:textId="77777777" w:rsidR="00D62CAB" w:rsidRDefault="00D62CAB" w:rsidP="00D62CAB">
      <w:pPr>
        <w:bidi/>
        <w:jc w:val="both"/>
        <w:rPr>
          <w:rFonts w:cs="B Lotus"/>
          <w:sz w:val="28"/>
          <w:szCs w:val="28"/>
          <w:rtl/>
          <w:lang w:bidi="fa-IR"/>
        </w:rPr>
      </w:pPr>
      <w:r>
        <w:rPr>
          <w:rFonts w:cs="B Lotus" w:hint="cs"/>
          <w:sz w:val="28"/>
          <w:szCs w:val="28"/>
          <w:rtl/>
          <w:lang w:bidi="fa-IR"/>
        </w:rPr>
        <w:t>بهادری خسروشاهی، ج.؛ هاشمی نصرت‌آباد، ت.؛ باباپور و خیرالدین، ج. (1391). «رابطه سرمایه روان‌شناختی با سرمایه اجتماعی دانشجویان دانشگاه تبریز»، مرکز تحقیقات توسعه اجتماعی و ارتقای سلامت گناباد، دوره 2، ش 1، صص 145-153.</w:t>
      </w:r>
    </w:p>
    <w:p w14:paraId="08F67311" w14:textId="77777777" w:rsidR="00D62CAB" w:rsidRDefault="00D62CAB" w:rsidP="00D62CAB">
      <w:pPr>
        <w:bidi/>
        <w:jc w:val="both"/>
        <w:rPr>
          <w:rFonts w:cs="B Lotus"/>
          <w:sz w:val="28"/>
          <w:szCs w:val="28"/>
          <w:rtl/>
          <w:lang w:bidi="fa-IR"/>
        </w:rPr>
      </w:pPr>
      <w:r>
        <w:rPr>
          <w:rFonts w:cs="B Lotus" w:hint="cs"/>
          <w:sz w:val="28"/>
          <w:szCs w:val="28"/>
          <w:rtl/>
          <w:lang w:bidi="fa-IR"/>
        </w:rPr>
        <w:t>رضوی‌زاده، ن.؛ نوغانی، م. و یوسفی، ع. (1391). «رابطه سرمایه اجتماعی و سلامت روان در بین دانشجویان دانشگاه فردوسی مشهد»، مجله علوم اجتماعی دانشکده ادبیات و علوم انسانی دانشگاه فردوسی مشهد، سال نهم، شماره دوم، صص 25-51.</w:t>
      </w:r>
    </w:p>
    <w:p w14:paraId="71A915DC" w14:textId="77777777" w:rsidR="00D62CAB" w:rsidRDefault="00D62CAB" w:rsidP="00D62CAB">
      <w:pPr>
        <w:bidi/>
        <w:jc w:val="both"/>
        <w:rPr>
          <w:rFonts w:cs="B Lotus"/>
          <w:sz w:val="28"/>
          <w:szCs w:val="28"/>
          <w:rtl/>
          <w:lang w:bidi="fa-IR"/>
        </w:rPr>
      </w:pPr>
      <w:r>
        <w:rPr>
          <w:rFonts w:cs="B Lotus" w:hint="cs"/>
          <w:sz w:val="28"/>
          <w:szCs w:val="28"/>
          <w:rtl/>
          <w:lang w:bidi="fa-IR"/>
        </w:rPr>
        <w:t>ریاحی، م. و بنی‌اسدی، م. (1387). «بررسی اثرات دینداری و جهت‌گیری دینی بر سلامت روان دانشجویان دانشگاه مازندران»، مجله علوم اجتماعی دانشکده ادبیات و علوم انسانی دانشگاه فردوسی مشهد، ش2، صص 51-90.</w:t>
      </w:r>
    </w:p>
    <w:p w14:paraId="7EB88C15" w14:textId="77777777" w:rsidR="00D62CAB" w:rsidRDefault="00D62CAB" w:rsidP="00D62CAB">
      <w:pPr>
        <w:bidi/>
        <w:jc w:val="both"/>
        <w:rPr>
          <w:rFonts w:cs="B Lotus"/>
          <w:sz w:val="28"/>
          <w:szCs w:val="28"/>
          <w:rtl/>
          <w:lang w:bidi="fa-IR"/>
        </w:rPr>
      </w:pPr>
      <w:r>
        <w:rPr>
          <w:rFonts w:cs="B Lotus" w:hint="cs"/>
          <w:sz w:val="28"/>
          <w:szCs w:val="28"/>
          <w:rtl/>
          <w:lang w:bidi="fa-IR"/>
        </w:rPr>
        <w:t>زین‌آبادی، م. (1387). «تئوری‌ها و نظریات مربوط به اعتماد اجتماعی در جامعه»، پژوهشنامه اعتماد اجتماعی، پژوهشکده تحقیقات استراتژیک، ش 16، صص 9-32.</w:t>
      </w:r>
    </w:p>
    <w:p w14:paraId="08E308E1" w14:textId="77777777" w:rsidR="00D62CAB" w:rsidRDefault="00D62CAB" w:rsidP="00D62CAB">
      <w:pPr>
        <w:bidi/>
        <w:jc w:val="both"/>
        <w:rPr>
          <w:rFonts w:cs="B Lotus"/>
          <w:sz w:val="28"/>
          <w:szCs w:val="28"/>
          <w:rtl/>
          <w:lang w:bidi="fa-IR"/>
        </w:rPr>
      </w:pPr>
      <w:r>
        <w:rPr>
          <w:rFonts w:cs="B Lotus" w:hint="cs"/>
          <w:sz w:val="28"/>
          <w:szCs w:val="28"/>
          <w:rtl/>
          <w:lang w:bidi="fa-IR"/>
        </w:rPr>
        <w:t>شهنی ییلاق، م.؛ موحد، ا. و شکرکن، ح. (1383). «رابطه علّی بین نگرش‌های مذهبی، خوش‌بینی، سلامت روانی و سلامت جسمانی در دانشگاه شهید چمران اهواز»، مجله علوم تربیتی و روان‌شناسی، دوره سوم، سال 11، ش 1 و 2، صص 19-34.</w:t>
      </w:r>
    </w:p>
    <w:p w14:paraId="08D84DF9" w14:textId="77777777" w:rsidR="00D62CAB" w:rsidRDefault="00D62CAB" w:rsidP="00D62CAB">
      <w:pPr>
        <w:bidi/>
        <w:jc w:val="both"/>
        <w:rPr>
          <w:rFonts w:cs="B Lotus"/>
          <w:sz w:val="28"/>
          <w:szCs w:val="28"/>
          <w:lang w:bidi="fa-IR"/>
        </w:rPr>
      </w:pPr>
      <w:r>
        <w:rPr>
          <w:rFonts w:cs="B Lotus" w:hint="cs"/>
          <w:sz w:val="28"/>
          <w:szCs w:val="28"/>
          <w:rtl/>
          <w:lang w:bidi="fa-IR"/>
        </w:rPr>
        <w:t>کوئن، بروس؛ مبانی جامعه‌شناسی، غلام‌عباس توسلی و رضا فاضل، تهران، سمت، 1388، چاپ بیست و دوم.</w:t>
      </w:r>
    </w:p>
    <w:p w14:paraId="6D33FFB4" w14:textId="77777777" w:rsidR="00D62CAB" w:rsidRDefault="00D62CAB" w:rsidP="00D62CAB">
      <w:pPr>
        <w:bidi/>
        <w:jc w:val="both"/>
        <w:rPr>
          <w:rFonts w:cs="B Lotus"/>
          <w:sz w:val="28"/>
          <w:szCs w:val="28"/>
          <w:rtl/>
          <w:lang w:bidi="fa-IR"/>
        </w:rPr>
      </w:pPr>
      <w:r>
        <w:rPr>
          <w:rFonts w:cs="B Lotus" w:hint="cs"/>
          <w:sz w:val="28"/>
          <w:szCs w:val="28"/>
          <w:rtl/>
          <w:lang w:bidi="fa-IR"/>
        </w:rPr>
        <w:lastRenderedPageBreak/>
        <w:t>کوئن، بروس؛ درآمدی به جامعه‌شناسی، محسن ثلاثی، تهران، 1386، توتیا، چاپ دوازدهم.</w:t>
      </w:r>
    </w:p>
    <w:p w14:paraId="7EE589B5" w14:textId="77777777" w:rsidR="00D62CAB" w:rsidRDefault="00D62CAB" w:rsidP="00D62CAB">
      <w:pPr>
        <w:bidi/>
        <w:jc w:val="both"/>
        <w:rPr>
          <w:rFonts w:cs="B Lotus"/>
          <w:sz w:val="28"/>
          <w:szCs w:val="28"/>
          <w:lang w:bidi="fa-IR"/>
        </w:rPr>
      </w:pPr>
      <w:r>
        <w:rPr>
          <w:rFonts w:cs="B Lotus" w:hint="cs"/>
          <w:sz w:val="28"/>
          <w:szCs w:val="28"/>
          <w:rtl/>
          <w:lang w:bidi="fa-IR"/>
        </w:rPr>
        <w:t>نیکزاد، محمود؛ روان‌شناسی اجتماعی، تهران، کیهان، 1384، چاپ اول.</w:t>
      </w:r>
      <w:r>
        <w:rPr>
          <w:rFonts w:cs="B Lotus" w:hint="cs"/>
          <w:sz w:val="28"/>
          <w:szCs w:val="28"/>
          <w:rtl/>
          <w:lang w:bidi="fa-IR"/>
        </w:rPr>
        <w:tab/>
      </w:r>
    </w:p>
    <w:p w14:paraId="46E0E58E" w14:textId="77777777" w:rsidR="00D62CAB" w:rsidRDefault="00D62CAB" w:rsidP="00D62CAB">
      <w:pPr>
        <w:bidi/>
        <w:jc w:val="both"/>
        <w:rPr>
          <w:rFonts w:cs="B Lotus"/>
          <w:sz w:val="28"/>
          <w:szCs w:val="28"/>
          <w:rtl/>
          <w:lang w:bidi="fa-IR"/>
        </w:rPr>
      </w:pPr>
      <w:r>
        <w:rPr>
          <w:rFonts w:cs="B Lotus"/>
          <w:sz w:val="28"/>
          <w:szCs w:val="28"/>
          <w:lang w:bidi="fa-IR"/>
        </w:rPr>
        <w:t xml:space="preserve">Abigail, James and Adrian, Wells. (2003) “Religion and Mental </w:t>
      </w:r>
      <w:proofErr w:type="spellStart"/>
      <w:r>
        <w:rPr>
          <w:rFonts w:cs="B Lotus"/>
          <w:sz w:val="28"/>
          <w:szCs w:val="28"/>
          <w:lang w:bidi="fa-IR"/>
        </w:rPr>
        <w:t>Healch</w:t>
      </w:r>
      <w:proofErr w:type="spellEnd"/>
      <w:r>
        <w:rPr>
          <w:rFonts w:cs="B Lotus"/>
          <w:sz w:val="28"/>
          <w:szCs w:val="28"/>
          <w:lang w:bidi="fa-IR"/>
        </w:rPr>
        <w:t xml:space="preserve">: Towards a Cognitive- </w:t>
      </w:r>
      <w:proofErr w:type="spellStart"/>
      <w:r>
        <w:rPr>
          <w:rFonts w:cs="B Lotus"/>
          <w:sz w:val="28"/>
          <w:szCs w:val="28"/>
          <w:lang w:bidi="fa-IR"/>
        </w:rPr>
        <w:t>Behavioural</w:t>
      </w:r>
      <w:proofErr w:type="spellEnd"/>
      <w:r>
        <w:rPr>
          <w:rFonts w:cs="B Lotus"/>
          <w:sz w:val="28"/>
          <w:szCs w:val="28"/>
          <w:lang w:bidi="fa-IR"/>
        </w:rPr>
        <w:t xml:space="preserve"> Framework”. British Journal of Health Psychology, No. 8, p. 359-376</w:t>
      </w:r>
      <w:r>
        <w:rPr>
          <w:rFonts w:cs="B Lotus" w:hint="cs"/>
          <w:sz w:val="28"/>
          <w:szCs w:val="28"/>
          <w:rtl/>
          <w:lang w:bidi="fa-IR"/>
        </w:rPr>
        <w:t>.</w:t>
      </w:r>
    </w:p>
    <w:p w14:paraId="3CD35BB7" w14:textId="77777777" w:rsidR="00D62CAB" w:rsidRDefault="00D62CAB" w:rsidP="00D62CAB">
      <w:pPr>
        <w:bidi/>
        <w:jc w:val="both"/>
        <w:rPr>
          <w:rFonts w:cs="B Lotus"/>
          <w:sz w:val="28"/>
          <w:szCs w:val="28"/>
          <w:lang w:bidi="fa-IR"/>
        </w:rPr>
      </w:pPr>
      <w:proofErr w:type="spellStart"/>
      <w:r>
        <w:rPr>
          <w:rFonts w:cs="B Lotus"/>
          <w:sz w:val="28"/>
          <w:szCs w:val="28"/>
          <w:lang w:bidi="fa-IR"/>
        </w:rPr>
        <w:t>Pbablo</w:t>
      </w:r>
      <w:proofErr w:type="spellEnd"/>
      <w:r>
        <w:rPr>
          <w:rFonts w:cs="B Lotus"/>
          <w:sz w:val="28"/>
          <w:szCs w:val="28"/>
          <w:lang w:bidi="fa-IR"/>
        </w:rPr>
        <w:t xml:space="preserve">, </w:t>
      </w:r>
      <w:proofErr w:type="spellStart"/>
      <w:r>
        <w:rPr>
          <w:rFonts w:cs="B Lotus"/>
          <w:sz w:val="28"/>
          <w:szCs w:val="28"/>
          <w:lang w:bidi="fa-IR"/>
        </w:rPr>
        <w:t>Branas</w:t>
      </w:r>
      <w:proofErr w:type="spellEnd"/>
      <w:r>
        <w:rPr>
          <w:rFonts w:cs="B Lotus"/>
          <w:sz w:val="28"/>
          <w:szCs w:val="28"/>
          <w:lang w:bidi="fa-IR"/>
        </w:rPr>
        <w:t xml:space="preserve">- Garza; Antonio, M- </w:t>
      </w:r>
      <w:proofErr w:type="spellStart"/>
      <w:r>
        <w:rPr>
          <w:rFonts w:cs="B Lotus"/>
          <w:sz w:val="28"/>
          <w:szCs w:val="28"/>
          <w:lang w:bidi="fa-IR"/>
        </w:rPr>
        <w:t>Espin</w:t>
      </w:r>
      <w:proofErr w:type="spellEnd"/>
      <w:r>
        <w:rPr>
          <w:rFonts w:cs="B Lotus"/>
          <w:sz w:val="28"/>
          <w:szCs w:val="28"/>
          <w:lang w:bidi="fa-IR"/>
        </w:rPr>
        <w:t xml:space="preserve">; </w:t>
      </w:r>
      <w:proofErr w:type="spellStart"/>
      <w:r>
        <w:rPr>
          <w:rFonts w:cs="B Lotus"/>
          <w:sz w:val="28"/>
          <w:szCs w:val="28"/>
          <w:lang w:bidi="fa-IR"/>
        </w:rPr>
        <w:t>Sho</w:t>
      </w:r>
      <w:proofErr w:type="spellEnd"/>
      <w:r>
        <w:rPr>
          <w:rFonts w:cs="B Lotus"/>
          <w:sz w:val="28"/>
          <w:szCs w:val="28"/>
          <w:lang w:bidi="fa-IR"/>
        </w:rPr>
        <w:t xml:space="preserve"> Shana, Neuman. (2013) “Effects of Religiosity on Social </w:t>
      </w:r>
      <w:proofErr w:type="spellStart"/>
      <w:r>
        <w:rPr>
          <w:rFonts w:cs="B Lotus"/>
          <w:sz w:val="28"/>
          <w:szCs w:val="28"/>
          <w:lang w:bidi="fa-IR"/>
        </w:rPr>
        <w:t>Behaviour</w:t>
      </w:r>
      <w:proofErr w:type="spellEnd"/>
      <w:r>
        <w:rPr>
          <w:rFonts w:cs="B Lotus"/>
          <w:sz w:val="28"/>
          <w:szCs w:val="28"/>
          <w:lang w:bidi="fa-IR"/>
        </w:rPr>
        <w:t>: Experimental Evidence from a Representative Sample of Spaniards”. Iza Discussion Paper, No. 7683, p. 1-29</w:t>
      </w:r>
      <w:r>
        <w:rPr>
          <w:rFonts w:cs="B Lotus" w:hint="cs"/>
          <w:sz w:val="28"/>
          <w:szCs w:val="28"/>
          <w:rtl/>
          <w:lang w:bidi="fa-IR"/>
        </w:rPr>
        <w:t>.</w:t>
      </w:r>
    </w:p>
    <w:p w14:paraId="1372613C" w14:textId="77777777" w:rsidR="00D62CAB" w:rsidRDefault="00D62CAB" w:rsidP="00D62CAB">
      <w:pPr>
        <w:bidi/>
        <w:jc w:val="both"/>
        <w:rPr>
          <w:rFonts w:cs="B Lotus"/>
          <w:sz w:val="28"/>
          <w:szCs w:val="28"/>
          <w:lang w:bidi="fa-IR"/>
        </w:rPr>
      </w:pPr>
      <w:r>
        <w:rPr>
          <w:rFonts w:cs="B Lotus"/>
          <w:sz w:val="28"/>
          <w:szCs w:val="28"/>
          <w:lang w:bidi="fa-IR"/>
        </w:rPr>
        <w:t xml:space="preserve">Chi, Ling Chan; David, </w:t>
      </w:r>
      <w:proofErr w:type="spellStart"/>
      <w:r>
        <w:rPr>
          <w:rFonts w:cs="B Lotus"/>
          <w:sz w:val="28"/>
          <w:szCs w:val="28"/>
          <w:lang w:bidi="fa-IR"/>
        </w:rPr>
        <w:t>Laitn</w:t>
      </w:r>
      <w:proofErr w:type="spellEnd"/>
      <w:r>
        <w:rPr>
          <w:rFonts w:cs="B Lotus"/>
          <w:sz w:val="28"/>
          <w:szCs w:val="28"/>
          <w:lang w:bidi="fa-IR"/>
        </w:rPr>
        <w:t xml:space="preserve">; Darin, Darin, </w:t>
      </w:r>
      <w:proofErr w:type="spellStart"/>
      <w:r>
        <w:rPr>
          <w:rFonts w:cs="B Lotus"/>
          <w:sz w:val="28"/>
          <w:szCs w:val="28"/>
          <w:lang w:bidi="fa-IR"/>
        </w:rPr>
        <w:t>Christenoh</w:t>
      </w:r>
      <w:proofErr w:type="spellEnd"/>
      <w:r>
        <w:rPr>
          <w:rFonts w:cs="B Lotus"/>
          <w:sz w:val="28"/>
          <w:szCs w:val="28"/>
          <w:lang w:bidi="fa-IR"/>
        </w:rPr>
        <w:t xml:space="preserve">; Simon, </w:t>
      </w:r>
      <w:proofErr w:type="spellStart"/>
      <w:r>
        <w:rPr>
          <w:rFonts w:cs="B Lotus"/>
          <w:sz w:val="28"/>
          <w:szCs w:val="28"/>
          <w:lang w:bidi="fa-IR"/>
        </w:rPr>
        <w:t>Ejdemyr</w:t>
      </w:r>
      <w:proofErr w:type="spellEnd"/>
      <w:r>
        <w:rPr>
          <w:rFonts w:cs="B Lotus"/>
          <w:sz w:val="28"/>
          <w:szCs w:val="28"/>
          <w:lang w:bidi="fa-IR"/>
        </w:rPr>
        <w:t xml:space="preserve">. (n.d.) “Religion, Religiosity and Social Trust”. </w:t>
      </w:r>
      <w:proofErr w:type="spellStart"/>
      <w:r>
        <w:rPr>
          <w:rFonts w:cs="B Lotus"/>
          <w:sz w:val="28"/>
          <w:szCs w:val="28"/>
          <w:lang w:bidi="fa-IR"/>
        </w:rPr>
        <w:t>Standfor</w:t>
      </w:r>
      <w:proofErr w:type="spellEnd"/>
      <w:r>
        <w:rPr>
          <w:rFonts w:cs="B Lotus"/>
          <w:sz w:val="28"/>
          <w:szCs w:val="28"/>
          <w:lang w:bidi="fa-IR"/>
        </w:rPr>
        <w:t xml:space="preserve"> University, p. 1-29</w:t>
      </w:r>
      <w:r>
        <w:rPr>
          <w:rFonts w:cs="B Lotus" w:hint="cs"/>
          <w:sz w:val="28"/>
          <w:szCs w:val="28"/>
          <w:rtl/>
          <w:lang w:bidi="fa-IR"/>
        </w:rPr>
        <w:t>.</w:t>
      </w:r>
    </w:p>
    <w:p w14:paraId="260907E6" w14:textId="77777777" w:rsidR="00D62CAB" w:rsidRDefault="00D62CAB" w:rsidP="00D62CAB">
      <w:pPr>
        <w:bidi/>
        <w:jc w:val="both"/>
        <w:rPr>
          <w:rFonts w:cs="B Lotus"/>
          <w:sz w:val="28"/>
          <w:szCs w:val="28"/>
          <w:lang w:bidi="fa-IR"/>
        </w:rPr>
      </w:pPr>
      <w:r>
        <w:rPr>
          <w:rFonts w:cs="B Lotus"/>
          <w:sz w:val="28"/>
          <w:szCs w:val="28"/>
          <w:lang w:bidi="fa-IR"/>
        </w:rPr>
        <w:t xml:space="preserve">Olof, Johansson- </w:t>
      </w:r>
      <w:proofErr w:type="spellStart"/>
      <w:r>
        <w:rPr>
          <w:rFonts w:cs="B Lotus"/>
          <w:sz w:val="28"/>
          <w:szCs w:val="28"/>
          <w:lang w:bidi="fa-IR"/>
        </w:rPr>
        <w:t>Stenman</w:t>
      </w:r>
      <w:proofErr w:type="spellEnd"/>
      <w:r>
        <w:rPr>
          <w:rFonts w:cs="B Lotus"/>
          <w:sz w:val="28"/>
          <w:szCs w:val="28"/>
          <w:lang w:bidi="fa-IR"/>
        </w:rPr>
        <w:t>; Minhaj, Mahmud; Peter, Martinsson. (2009) “Trust and Religion: Experimental Evidence from Rural Bangladesh”, Economic, No. 76, p. 462-485</w:t>
      </w:r>
      <w:r>
        <w:rPr>
          <w:rFonts w:cs="B Lotus" w:hint="cs"/>
          <w:sz w:val="28"/>
          <w:szCs w:val="28"/>
          <w:rtl/>
          <w:lang w:bidi="fa-IR"/>
        </w:rPr>
        <w:t>.</w:t>
      </w:r>
    </w:p>
    <w:p w14:paraId="4380D8DF" w14:textId="77777777" w:rsidR="00D62CAB" w:rsidRDefault="00D62CAB" w:rsidP="00D62CAB">
      <w:pPr>
        <w:bidi/>
        <w:jc w:val="both"/>
        <w:rPr>
          <w:rFonts w:cs="B Lotus"/>
          <w:sz w:val="28"/>
          <w:szCs w:val="28"/>
          <w:lang w:bidi="fa-IR"/>
        </w:rPr>
      </w:pPr>
    </w:p>
    <w:p w14:paraId="410CC671" w14:textId="77777777" w:rsidR="00D62CAB" w:rsidRDefault="00D62CAB" w:rsidP="00D62CAB">
      <w:pPr>
        <w:bidi/>
        <w:jc w:val="center"/>
        <w:rPr>
          <w:rFonts w:cs="B Lotus"/>
          <w:sz w:val="28"/>
          <w:szCs w:val="28"/>
          <w:rtl/>
          <w:lang w:bidi="fa-IR"/>
        </w:rPr>
      </w:pPr>
      <w:r>
        <w:rPr>
          <w:rFonts w:cs="B Lotus"/>
          <w:noProof/>
          <w:sz w:val="28"/>
          <w:szCs w:val="28"/>
        </w:rPr>
        <w:t xml:space="preserve">         </w:t>
      </w:r>
    </w:p>
    <w:p w14:paraId="1D66801E" w14:textId="77777777" w:rsidR="003943E7" w:rsidRDefault="003943E7"/>
    <w:sectPr w:rsidR="003943E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4F952" w14:textId="77777777" w:rsidR="00D62CAB" w:rsidRDefault="00D62CAB" w:rsidP="00D62CAB">
      <w:pPr>
        <w:spacing w:after="0" w:line="240" w:lineRule="auto"/>
      </w:pPr>
      <w:r>
        <w:separator/>
      </w:r>
    </w:p>
  </w:endnote>
  <w:endnote w:type="continuationSeparator" w:id="0">
    <w:p w14:paraId="171AC86D" w14:textId="77777777" w:rsidR="00D62CAB" w:rsidRDefault="00D62CAB" w:rsidP="00D62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Yekan Bakh Heavy">
    <w:panose1 w:val="01000504000000020004"/>
    <w:charset w:val="00"/>
    <w:family w:val="auto"/>
    <w:pitch w:val="variable"/>
    <w:sig w:usb0="80002003" w:usb1="80002060" w:usb2="00000028" w:usb3="00000000" w:csb0="00000041"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IRANSans">
    <w:altName w:val="Sakkal Majalla"/>
    <w:charset w:val="00"/>
    <w:family w:val="roman"/>
    <w:pitch w:val="variable"/>
    <w:sig w:usb0="80002063" w:usb1="80002040" w:usb2="00000008" w:usb3="00000000" w:csb0="00000041"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D79F3" w14:textId="77777777" w:rsidR="00D62CAB" w:rsidRDefault="00D62CAB" w:rsidP="00D62CAB">
      <w:pPr>
        <w:spacing w:after="0" w:line="240" w:lineRule="auto"/>
      </w:pPr>
      <w:r>
        <w:separator/>
      </w:r>
    </w:p>
  </w:footnote>
  <w:footnote w:type="continuationSeparator" w:id="0">
    <w:p w14:paraId="3AA7F0CD" w14:textId="77777777" w:rsidR="00D62CAB" w:rsidRDefault="00D62CAB" w:rsidP="00D62CAB">
      <w:pPr>
        <w:spacing w:after="0" w:line="240" w:lineRule="auto"/>
      </w:pPr>
      <w:r>
        <w:continuationSeparator/>
      </w:r>
    </w:p>
  </w:footnote>
  <w:footnote w:id="1">
    <w:p w14:paraId="2225B851" w14:textId="77777777" w:rsidR="00D62CAB" w:rsidRDefault="00D62CAB" w:rsidP="00D62CAB">
      <w:pPr>
        <w:pStyle w:val="FootnoteText"/>
        <w:bidi/>
        <w:rPr>
          <w:rFonts w:cs="B Lotus"/>
          <w:rtl/>
          <w:lang w:bidi="fa-IR"/>
        </w:rPr>
      </w:pPr>
      <w:r>
        <w:rPr>
          <w:rStyle w:val="FootnoteReference"/>
          <w:rFonts w:cs="B Lotus"/>
        </w:rPr>
        <w:footnoteRef/>
      </w:r>
      <w:r>
        <w:rPr>
          <w:rFonts w:cs="B Lotus"/>
        </w:rPr>
        <w:t xml:space="preserve"> </w:t>
      </w:r>
      <w:r>
        <w:rPr>
          <w:rFonts w:cs="B Lotus" w:hint="cs"/>
          <w:rtl/>
          <w:lang w:bidi="fa-IR"/>
        </w:rPr>
        <w:t xml:space="preserve">- دکترای جامعه‌شناسی دانشگاه تهران </w:t>
      </w:r>
      <w:r>
        <w:rPr>
          <w:rFonts w:ascii="Times New Roman" w:hAnsi="Times New Roman" w:cs="Times New Roman"/>
          <w:rtl/>
          <w:lang w:bidi="fa-IR"/>
        </w:rPr>
        <w:t>–</w:t>
      </w:r>
      <w:r>
        <w:rPr>
          <w:rFonts w:cs="B Lotus" w:hint="cs"/>
          <w:rtl/>
          <w:lang w:bidi="fa-IR"/>
        </w:rPr>
        <w:t xml:space="preserve"> </w:t>
      </w:r>
      <w:r>
        <w:rPr>
          <w:rFonts w:cs="B Lotus"/>
          <w:lang w:bidi="fa-IR"/>
        </w:rPr>
        <w:t>alihaddadi@ut.ac.ir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38E"/>
    <w:rsid w:val="0008586A"/>
    <w:rsid w:val="00290ACE"/>
    <w:rsid w:val="00331FD9"/>
    <w:rsid w:val="003943E7"/>
    <w:rsid w:val="003A009C"/>
    <w:rsid w:val="004D438E"/>
    <w:rsid w:val="00597520"/>
    <w:rsid w:val="008755AA"/>
    <w:rsid w:val="008F079A"/>
    <w:rsid w:val="00A94553"/>
    <w:rsid w:val="00AE0A62"/>
    <w:rsid w:val="00D62C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0ABA8"/>
  <w15:chartTrackingRefBased/>
  <w15:docId w15:val="{7043AB00-4A78-4D4D-B290-D85736297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CAB"/>
    <w:pPr>
      <w:spacing w:after="200" w:line="276" w:lineRule="auto"/>
    </w:pPr>
  </w:style>
  <w:style w:type="paragraph" w:styleId="Heading1">
    <w:name w:val="heading 1"/>
    <w:aliases w:val="تیتر اصلی"/>
    <w:basedOn w:val="Normal"/>
    <w:next w:val="Normal"/>
    <w:link w:val="Heading1Char"/>
    <w:uiPriority w:val="9"/>
    <w:qFormat/>
    <w:rsid w:val="00D62CAB"/>
    <w:pPr>
      <w:bidi/>
      <w:jc w:val="both"/>
      <w:outlineLvl w:val="0"/>
    </w:pPr>
    <w:rPr>
      <w:rFonts w:cs="B Lotus"/>
      <w:b/>
      <w:bCs/>
      <w:sz w:val="32"/>
      <w:szCs w:val="32"/>
      <w:lang w:bidi="fa-IR"/>
    </w:rPr>
  </w:style>
  <w:style w:type="paragraph" w:styleId="Heading2">
    <w:name w:val="heading 2"/>
    <w:aliases w:val="تیتر فرعی"/>
    <w:basedOn w:val="Normal"/>
    <w:next w:val="Normal"/>
    <w:link w:val="Heading2Char"/>
    <w:uiPriority w:val="9"/>
    <w:semiHidden/>
    <w:unhideWhenUsed/>
    <w:qFormat/>
    <w:rsid w:val="00D62CAB"/>
    <w:pPr>
      <w:keepNext/>
      <w:keepLines/>
      <w:bidi/>
      <w:spacing w:before="40" w:after="0" w:line="256" w:lineRule="auto"/>
      <w:outlineLvl w:val="1"/>
    </w:pPr>
    <w:rPr>
      <w:rFonts w:ascii="Yekan Bakh Heavy" w:eastAsiaTheme="majorEastAsia" w:hAnsi="Yekan Bakh Heavy" w:cs="Yekan Bakh Heavy"/>
      <w:color w:val="93C41A"/>
      <w:sz w:val="32"/>
      <w:szCs w:val="26"/>
    </w:rPr>
  </w:style>
  <w:style w:type="paragraph" w:styleId="Heading3">
    <w:name w:val="heading 3"/>
    <w:basedOn w:val="Heading2"/>
    <w:next w:val="Normal"/>
    <w:link w:val="Heading3Char"/>
    <w:uiPriority w:val="9"/>
    <w:semiHidden/>
    <w:unhideWhenUsed/>
    <w:qFormat/>
    <w:rsid w:val="00D62CAB"/>
    <w:pPr>
      <w:keepNext w:val="0"/>
      <w:keepLines w:val="0"/>
      <w:spacing w:before="0" w:after="160"/>
      <w:ind w:left="366" w:right="426"/>
      <w:jc w:val="both"/>
      <w:outlineLvl w:val="2"/>
    </w:pPr>
    <w:rPr>
      <w:rFonts w:asciiTheme="minorHAnsi" w:eastAsiaTheme="minorHAnsi" w:hAnsiTheme="minorHAnsi" w:cs="B Mitra"/>
      <w:color w:val="auto"/>
      <w:sz w:val="28"/>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تیتر اصلی Char"/>
    <w:basedOn w:val="DefaultParagraphFont"/>
    <w:link w:val="Heading1"/>
    <w:uiPriority w:val="9"/>
    <w:rsid w:val="00D62CAB"/>
    <w:rPr>
      <w:rFonts w:cs="B Lotus"/>
      <w:b/>
      <w:bCs/>
      <w:sz w:val="32"/>
      <w:szCs w:val="32"/>
      <w:lang w:bidi="fa-IR"/>
    </w:rPr>
  </w:style>
  <w:style w:type="character" w:customStyle="1" w:styleId="Heading2Char">
    <w:name w:val="Heading 2 Char"/>
    <w:aliases w:val="تیتر فرعی Char"/>
    <w:basedOn w:val="DefaultParagraphFont"/>
    <w:link w:val="Heading2"/>
    <w:uiPriority w:val="9"/>
    <w:semiHidden/>
    <w:rsid w:val="00D62CAB"/>
    <w:rPr>
      <w:rFonts w:ascii="Yekan Bakh Heavy" w:eastAsiaTheme="majorEastAsia" w:hAnsi="Yekan Bakh Heavy" w:cs="Yekan Bakh Heavy"/>
      <w:color w:val="93C41A"/>
      <w:sz w:val="32"/>
      <w:szCs w:val="26"/>
    </w:rPr>
  </w:style>
  <w:style w:type="character" w:customStyle="1" w:styleId="Heading3Char">
    <w:name w:val="Heading 3 Char"/>
    <w:basedOn w:val="DefaultParagraphFont"/>
    <w:link w:val="Heading3"/>
    <w:uiPriority w:val="9"/>
    <w:semiHidden/>
    <w:rsid w:val="00D62CAB"/>
    <w:rPr>
      <w:rFonts w:cs="B Mitra"/>
      <w:sz w:val="28"/>
      <w:szCs w:val="28"/>
      <w:lang w:bidi="fa-IR"/>
    </w:rPr>
  </w:style>
  <w:style w:type="character" w:customStyle="1" w:styleId="Heading1Char1">
    <w:name w:val="Heading 1 Char1"/>
    <w:aliases w:val="تیتر اصلی Char1"/>
    <w:basedOn w:val="DefaultParagraphFont"/>
    <w:uiPriority w:val="9"/>
    <w:rsid w:val="00D62CAB"/>
    <w:rPr>
      <w:rFonts w:asciiTheme="majorHAnsi" w:eastAsiaTheme="majorEastAsia" w:hAnsiTheme="majorHAnsi" w:cstheme="majorBidi"/>
      <w:color w:val="2F5496" w:themeColor="accent1" w:themeShade="BF"/>
      <w:sz w:val="32"/>
      <w:szCs w:val="32"/>
    </w:rPr>
  </w:style>
  <w:style w:type="character" w:customStyle="1" w:styleId="Heading2Char1">
    <w:name w:val="Heading 2 Char1"/>
    <w:aliases w:val="تیتر فرعی Char1"/>
    <w:basedOn w:val="DefaultParagraphFont"/>
    <w:uiPriority w:val="9"/>
    <w:semiHidden/>
    <w:rsid w:val="00D62CAB"/>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rsid w:val="00D62CAB"/>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62CAB"/>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D62C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62CAB"/>
    <w:rPr>
      <w:sz w:val="20"/>
      <w:szCs w:val="20"/>
    </w:rPr>
  </w:style>
  <w:style w:type="paragraph" w:styleId="CommentText">
    <w:name w:val="annotation text"/>
    <w:basedOn w:val="Normal"/>
    <w:link w:val="CommentTextChar"/>
    <w:uiPriority w:val="99"/>
    <w:semiHidden/>
    <w:unhideWhenUsed/>
    <w:rsid w:val="00D62CAB"/>
    <w:pPr>
      <w:spacing w:line="240" w:lineRule="auto"/>
    </w:pPr>
    <w:rPr>
      <w:sz w:val="20"/>
      <w:szCs w:val="20"/>
    </w:rPr>
  </w:style>
  <w:style w:type="character" w:customStyle="1" w:styleId="CommentTextChar">
    <w:name w:val="Comment Text Char"/>
    <w:basedOn w:val="DefaultParagraphFont"/>
    <w:link w:val="CommentText"/>
    <w:uiPriority w:val="99"/>
    <w:semiHidden/>
    <w:rsid w:val="00D62CAB"/>
    <w:rPr>
      <w:sz w:val="20"/>
      <w:szCs w:val="20"/>
    </w:rPr>
  </w:style>
  <w:style w:type="paragraph" w:styleId="Header">
    <w:name w:val="header"/>
    <w:basedOn w:val="Normal"/>
    <w:link w:val="HeaderChar"/>
    <w:uiPriority w:val="99"/>
    <w:semiHidden/>
    <w:unhideWhenUsed/>
    <w:rsid w:val="00D62CAB"/>
    <w:pPr>
      <w:tabs>
        <w:tab w:val="center" w:pos="4513"/>
        <w:tab w:val="right" w:pos="9026"/>
      </w:tabs>
      <w:bidi/>
      <w:spacing w:after="0" w:line="240" w:lineRule="auto"/>
    </w:pPr>
    <w:rPr>
      <w:rFonts w:ascii="IRANSans" w:hAnsi="IRANSans" w:cs="IRANSans"/>
      <w:lang w:bidi="fa-IR"/>
    </w:rPr>
  </w:style>
  <w:style w:type="character" w:customStyle="1" w:styleId="HeaderChar">
    <w:name w:val="Header Char"/>
    <w:basedOn w:val="DefaultParagraphFont"/>
    <w:link w:val="Header"/>
    <w:uiPriority w:val="99"/>
    <w:semiHidden/>
    <w:rsid w:val="00D62CAB"/>
    <w:rPr>
      <w:rFonts w:ascii="IRANSans" w:hAnsi="IRANSans" w:cs="IRANSans"/>
      <w:lang w:bidi="fa-IR"/>
    </w:rPr>
  </w:style>
  <w:style w:type="paragraph" w:styleId="Footer">
    <w:name w:val="footer"/>
    <w:basedOn w:val="Normal"/>
    <w:link w:val="FooterChar"/>
    <w:uiPriority w:val="99"/>
    <w:semiHidden/>
    <w:unhideWhenUsed/>
    <w:rsid w:val="00D62CAB"/>
    <w:pPr>
      <w:tabs>
        <w:tab w:val="center" w:pos="4513"/>
        <w:tab w:val="right" w:pos="9026"/>
      </w:tabs>
      <w:bidi/>
      <w:spacing w:after="0" w:line="240" w:lineRule="auto"/>
    </w:pPr>
    <w:rPr>
      <w:rFonts w:ascii="IRANSans" w:hAnsi="IRANSans" w:cs="IRANSans"/>
      <w:lang w:bidi="fa-IR"/>
    </w:rPr>
  </w:style>
  <w:style w:type="character" w:customStyle="1" w:styleId="FooterChar">
    <w:name w:val="Footer Char"/>
    <w:basedOn w:val="DefaultParagraphFont"/>
    <w:link w:val="Footer"/>
    <w:uiPriority w:val="99"/>
    <w:semiHidden/>
    <w:rsid w:val="00D62CAB"/>
    <w:rPr>
      <w:rFonts w:ascii="IRANSans" w:hAnsi="IRANSans" w:cs="IRANSans"/>
      <w:lang w:bidi="fa-IR"/>
    </w:rPr>
  </w:style>
  <w:style w:type="paragraph" w:styleId="Caption">
    <w:name w:val="caption"/>
    <w:basedOn w:val="Normal"/>
    <w:next w:val="Normal"/>
    <w:uiPriority w:val="35"/>
    <w:semiHidden/>
    <w:unhideWhenUsed/>
    <w:qFormat/>
    <w:rsid w:val="00D62CAB"/>
    <w:pPr>
      <w:spacing w:line="240" w:lineRule="auto"/>
    </w:pPr>
    <w:rPr>
      <w:b/>
      <w:bCs/>
      <w:color w:val="4472C4" w:themeColor="accent1"/>
      <w:sz w:val="18"/>
      <w:szCs w:val="18"/>
    </w:rPr>
  </w:style>
  <w:style w:type="paragraph" w:styleId="CommentSubject">
    <w:name w:val="annotation subject"/>
    <w:basedOn w:val="CommentText"/>
    <w:next w:val="CommentText"/>
    <w:link w:val="CommentSubjectChar"/>
    <w:uiPriority w:val="99"/>
    <w:semiHidden/>
    <w:unhideWhenUsed/>
    <w:rsid w:val="00D62CAB"/>
    <w:rPr>
      <w:b/>
      <w:bCs/>
    </w:rPr>
  </w:style>
  <w:style w:type="character" w:customStyle="1" w:styleId="CommentSubjectChar">
    <w:name w:val="Comment Subject Char"/>
    <w:basedOn w:val="CommentTextChar"/>
    <w:link w:val="CommentSubject"/>
    <w:uiPriority w:val="99"/>
    <w:semiHidden/>
    <w:rsid w:val="00D62CAB"/>
    <w:rPr>
      <w:b/>
      <w:bCs/>
      <w:sz w:val="20"/>
      <w:szCs w:val="20"/>
    </w:rPr>
  </w:style>
  <w:style w:type="paragraph" w:styleId="BalloonText">
    <w:name w:val="Balloon Text"/>
    <w:basedOn w:val="Normal"/>
    <w:link w:val="BalloonTextChar"/>
    <w:uiPriority w:val="99"/>
    <w:semiHidden/>
    <w:unhideWhenUsed/>
    <w:rsid w:val="00D62C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2CAB"/>
    <w:rPr>
      <w:rFonts w:ascii="Tahoma" w:hAnsi="Tahoma" w:cs="Tahoma"/>
      <w:sz w:val="16"/>
      <w:szCs w:val="16"/>
    </w:rPr>
  </w:style>
  <w:style w:type="paragraph" w:styleId="ListParagraph">
    <w:name w:val="List Paragraph"/>
    <w:basedOn w:val="Normal"/>
    <w:uiPriority w:val="34"/>
    <w:qFormat/>
    <w:rsid w:val="00D62CAB"/>
    <w:pPr>
      <w:ind w:left="720"/>
      <w:contextualSpacing/>
    </w:pPr>
  </w:style>
  <w:style w:type="paragraph" w:styleId="Bibliography">
    <w:name w:val="Bibliography"/>
    <w:basedOn w:val="Normal"/>
    <w:next w:val="Normal"/>
    <w:uiPriority w:val="37"/>
    <w:semiHidden/>
    <w:unhideWhenUsed/>
    <w:rsid w:val="00D62CAB"/>
    <w:pPr>
      <w:bidi/>
      <w:spacing w:after="160" w:line="256" w:lineRule="auto"/>
    </w:pPr>
    <w:rPr>
      <w:rFonts w:ascii="IRANSans" w:hAnsi="IRANSans" w:cs="IRANSans"/>
      <w:lang w:bidi="fa-IR"/>
    </w:rPr>
  </w:style>
  <w:style w:type="character" w:customStyle="1" w:styleId="Style1Char">
    <w:name w:val="Style1 Char"/>
    <w:basedOn w:val="DefaultParagraphFont"/>
    <w:link w:val="Style1"/>
    <w:locked/>
    <w:rsid w:val="00D62CAB"/>
    <w:rPr>
      <w:rFonts w:cs="B Lotus"/>
      <w:b/>
      <w:bCs/>
      <w:sz w:val="24"/>
      <w:szCs w:val="24"/>
    </w:rPr>
  </w:style>
  <w:style w:type="paragraph" w:customStyle="1" w:styleId="Style1">
    <w:name w:val="Style1"/>
    <w:basedOn w:val="Caption"/>
    <w:link w:val="Style1Char"/>
    <w:qFormat/>
    <w:rsid w:val="00D62CAB"/>
    <w:pPr>
      <w:bidi/>
      <w:jc w:val="center"/>
    </w:pPr>
    <w:rPr>
      <w:rFonts w:cs="B Lotus"/>
      <w:color w:val="auto"/>
      <w:sz w:val="24"/>
      <w:szCs w:val="24"/>
    </w:rPr>
  </w:style>
  <w:style w:type="character" w:styleId="FootnoteReference">
    <w:name w:val="footnote reference"/>
    <w:basedOn w:val="DefaultParagraphFont"/>
    <w:uiPriority w:val="99"/>
    <w:semiHidden/>
    <w:unhideWhenUsed/>
    <w:rsid w:val="00D62CAB"/>
    <w:rPr>
      <w:vertAlign w:val="superscript"/>
    </w:rPr>
  </w:style>
  <w:style w:type="character" w:styleId="CommentReference">
    <w:name w:val="annotation reference"/>
    <w:basedOn w:val="DefaultParagraphFont"/>
    <w:uiPriority w:val="99"/>
    <w:semiHidden/>
    <w:unhideWhenUsed/>
    <w:rsid w:val="00D62CAB"/>
    <w:rPr>
      <w:sz w:val="16"/>
      <w:szCs w:val="16"/>
    </w:rPr>
  </w:style>
  <w:style w:type="character" w:styleId="SubtleEmphasis">
    <w:name w:val="Subtle Emphasis"/>
    <w:aliases w:val="کپشن"/>
    <w:basedOn w:val="DefaultParagraphFont"/>
    <w:uiPriority w:val="19"/>
    <w:qFormat/>
    <w:rsid w:val="00D62CAB"/>
    <w:rPr>
      <w:rFonts w:ascii="Yekan Bakh Heavy" w:hAnsi="Yekan Bakh Heavy" w:cs="Yekan Bakh Heavy" w:hint="default"/>
      <w:color w:val="auto"/>
      <w:sz w:val="20"/>
      <w:szCs w:val="20"/>
    </w:rPr>
  </w:style>
  <w:style w:type="table" w:styleId="TableGrid">
    <w:name w:val="Table Grid"/>
    <w:basedOn w:val="TableNormal"/>
    <w:uiPriority w:val="39"/>
    <w:rsid w:val="00D62CAB"/>
    <w:pPr>
      <w:spacing w:after="0" w:line="240" w:lineRule="auto"/>
      <w:jc w:val="right"/>
    </w:pPr>
    <w:rPr>
      <w:lang w:bidi="fa-I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D62CAB"/>
    <w:pPr>
      <w:spacing w:after="0" w:line="240" w:lineRule="auto"/>
    </w:p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D62CAB"/>
    <w:pPr>
      <w:spacing w:after="0" w:line="240" w:lineRule="auto"/>
    </w:p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D62CAB"/>
    <w:pPr>
      <w:spacing w:after="0" w:line="240" w:lineRule="auto"/>
      <w:jc w:val="right"/>
    </w:pPr>
    <w:rPr>
      <w:lang w:bidi="fa-IR"/>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D62CAB"/>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4">
    <w:name w:val="Grid Table 4 Accent 4"/>
    <w:basedOn w:val="TableNormal"/>
    <w:uiPriority w:val="49"/>
    <w:rsid w:val="00D62CAB"/>
    <w:pPr>
      <w:spacing w:after="0" w:line="240" w:lineRule="auto"/>
      <w:jc w:val="right"/>
    </w:pPr>
    <w:rPr>
      <w:lang w:bidi="fa-IR"/>
    </w:rPr>
    <w:tblPr>
      <w:tblStyleRowBandSize w:val="1"/>
      <w:tblStyleColBandSize w:val="1"/>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4">
    <w:name w:val="Grid Table 5 Dark Accent 4"/>
    <w:basedOn w:val="TableNormal"/>
    <w:uiPriority w:val="50"/>
    <w:rsid w:val="00D62CAB"/>
    <w:pPr>
      <w:spacing w:after="0" w:line="240" w:lineRule="auto"/>
      <w:jc w:val="right"/>
    </w:pPr>
    <w:rPr>
      <w:lang w:bidi="fa-IR"/>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178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4.wdp"/><Relationship Id="rId18" Type="http://schemas.openxmlformats.org/officeDocument/2006/relationships/image" Target="media/image7.png"/><Relationship Id="rId3" Type="http://schemas.openxmlformats.org/officeDocument/2006/relationships/webSettings" Target="webSettings.xml"/><Relationship Id="rId21" Type="http://schemas.microsoft.com/office/2007/relationships/hdphoto" Target="media/hdphoto8.wdp"/><Relationship Id="rId7" Type="http://schemas.microsoft.com/office/2007/relationships/hdphoto" Target="media/hdphoto1.wdp"/><Relationship Id="rId12" Type="http://schemas.openxmlformats.org/officeDocument/2006/relationships/image" Target="media/image4.png"/><Relationship Id="rId17" Type="http://schemas.microsoft.com/office/2007/relationships/hdphoto" Target="media/hdphoto6.wdp"/><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hdphoto" Target="media/hdphoto3.wdp"/><Relationship Id="rId5" Type="http://schemas.openxmlformats.org/officeDocument/2006/relationships/endnotes" Target="endnotes.xml"/><Relationship Id="rId15" Type="http://schemas.microsoft.com/office/2007/relationships/hdphoto" Target="media/hdphoto5.wdp"/><Relationship Id="rId23" Type="http://schemas.openxmlformats.org/officeDocument/2006/relationships/theme" Target="theme/theme1.xml"/><Relationship Id="rId10" Type="http://schemas.openxmlformats.org/officeDocument/2006/relationships/image" Target="media/image3.png"/><Relationship Id="rId19" Type="http://schemas.microsoft.com/office/2007/relationships/hdphoto" Target="media/hdphoto7.wdp"/><Relationship Id="rId4" Type="http://schemas.openxmlformats.org/officeDocument/2006/relationships/footnotes" Target="footnotes.xml"/><Relationship Id="rId9" Type="http://schemas.microsoft.com/office/2007/relationships/hdphoto" Target="media/hdphoto2.wdp"/><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30</Pages>
  <Words>6547</Words>
  <Characters>37323</Characters>
  <Application>Microsoft Office Word</Application>
  <DocSecurity>0</DocSecurity>
  <Lines>311</Lines>
  <Paragraphs>87</Paragraphs>
  <ScaleCrop>false</ScaleCrop>
  <Company/>
  <LinksUpToDate>false</LinksUpToDate>
  <CharactersWithSpaces>43783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10</cp:revision>
  <dcterms:created xsi:type="dcterms:W3CDTF">2021-03-26T20:32:00Z</dcterms:created>
  <dcterms:modified xsi:type="dcterms:W3CDTF">2021-03-26T21:00:00Z</dcterms:modified>
</cp:coreProperties>
</file>